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5809" w14:textId="7CBDCEF1" w:rsidR="001E6669" w:rsidRPr="00923917" w:rsidRDefault="008D1A6D" w:rsidP="001E6669">
      <w:pPr>
        <w:spacing w:after="0"/>
        <w:jc w:val="right"/>
        <w:rPr>
          <w:rFonts w:ascii="Tahoma" w:hAnsi="Tahoma" w:cs="Tahoma"/>
          <w:i/>
          <w:iCs/>
          <w:sz w:val="16"/>
          <w:szCs w:val="16"/>
        </w:rPr>
      </w:pPr>
      <w:bookmarkStart w:id="0" w:name="_Hlk494203898"/>
      <w:r>
        <w:rPr>
          <w:rFonts w:ascii="Tahoma" w:hAnsi="Tahoma" w:cs="Tahoma"/>
          <w:i/>
          <w:iCs/>
          <w:sz w:val="16"/>
          <w:szCs w:val="16"/>
        </w:rPr>
        <w:t>\</w:t>
      </w:r>
      <w:r w:rsidR="001E6669" w:rsidRPr="00923917">
        <w:rPr>
          <w:rFonts w:ascii="Tahoma" w:hAnsi="Tahoma" w:cs="Tahoma"/>
          <w:i/>
          <w:iCs/>
          <w:sz w:val="16"/>
          <w:szCs w:val="16"/>
        </w:rPr>
        <w:t>Z</w:t>
      </w:r>
      <w:r w:rsidR="007745BC">
        <w:rPr>
          <w:rFonts w:ascii="Tahoma" w:hAnsi="Tahoma" w:cs="Tahoma"/>
          <w:i/>
          <w:iCs/>
          <w:sz w:val="16"/>
          <w:szCs w:val="16"/>
        </w:rPr>
        <w:t>ałącznik nr 1</w:t>
      </w:r>
      <w:r w:rsidR="00221F69">
        <w:rPr>
          <w:rFonts w:ascii="Tahoma" w:hAnsi="Tahoma" w:cs="Tahoma"/>
          <w:i/>
          <w:iCs/>
          <w:sz w:val="16"/>
          <w:szCs w:val="16"/>
        </w:rPr>
        <w:t xml:space="preserve"> do Uchwały Nr </w:t>
      </w:r>
      <w:r w:rsidR="0020770A">
        <w:rPr>
          <w:rFonts w:ascii="Tahoma" w:hAnsi="Tahoma" w:cs="Tahoma"/>
          <w:i/>
          <w:iCs/>
          <w:sz w:val="16"/>
          <w:szCs w:val="16"/>
        </w:rPr>
        <w:t>X</w:t>
      </w:r>
      <w:r w:rsidR="009E6E37">
        <w:rPr>
          <w:rFonts w:ascii="Tahoma" w:hAnsi="Tahoma" w:cs="Tahoma"/>
          <w:i/>
          <w:iCs/>
          <w:sz w:val="16"/>
          <w:szCs w:val="16"/>
        </w:rPr>
        <w:t>II</w:t>
      </w:r>
      <w:r w:rsidR="00221F69">
        <w:rPr>
          <w:rFonts w:ascii="Tahoma" w:hAnsi="Tahoma" w:cs="Tahoma"/>
          <w:i/>
          <w:iCs/>
          <w:sz w:val="16"/>
          <w:szCs w:val="16"/>
        </w:rPr>
        <w:t>/</w:t>
      </w:r>
      <w:r w:rsidR="0020770A">
        <w:rPr>
          <w:rFonts w:ascii="Tahoma" w:hAnsi="Tahoma" w:cs="Tahoma"/>
          <w:i/>
          <w:iCs/>
          <w:sz w:val="16"/>
          <w:szCs w:val="16"/>
        </w:rPr>
        <w:t>2</w:t>
      </w:r>
      <w:r w:rsidR="00221F69">
        <w:rPr>
          <w:rFonts w:ascii="Tahoma" w:hAnsi="Tahoma" w:cs="Tahoma"/>
          <w:i/>
          <w:iCs/>
          <w:sz w:val="16"/>
          <w:szCs w:val="16"/>
        </w:rPr>
        <w:t>/201</w:t>
      </w:r>
      <w:r w:rsidR="00B16B07">
        <w:rPr>
          <w:rFonts w:ascii="Tahoma" w:hAnsi="Tahoma" w:cs="Tahoma"/>
          <w:i/>
          <w:iCs/>
          <w:sz w:val="16"/>
          <w:szCs w:val="16"/>
        </w:rPr>
        <w:t>9</w:t>
      </w:r>
    </w:p>
    <w:p w14:paraId="51F747A1" w14:textId="43C147A9" w:rsidR="001E6669" w:rsidRPr="00923917" w:rsidRDefault="001E6669" w:rsidP="009E6E37">
      <w:pPr>
        <w:spacing w:after="0"/>
        <w:jc w:val="right"/>
        <w:rPr>
          <w:rFonts w:ascii="Tahoma" w:hAnsi="Tahoma" w:cs="Tahoma"/>
          <w:i/>
          <w:iCs/>
          <w:sz w:val="16"/>
          <w:szCs w:val="16"/>
        </w:rPr>
      </w:pPr>
      <w:r w:rsidRPr="00923917">
        <w:rPr>
          <w:rFonts w:ascii="Tahoma" w:hAnsi="Tahoma" w:cs="Tahoma"/>
          <w:i/>
          <w:iCs/>
          <w:sz w:val="16"/>
          <w:szCs w:val="16"/>
        </w:rPr>
        <w:t>Zebrania Zarządu Stowarzyszenia Lokalna Grupa Działania Turystyczna Podkowa</w:t>
      </w:r>
      <w:r w:rsidR="009E6E37">
        <w:rPr>
          <w:rFonts w:ascii="Tahoma" w:hAnsi="Tahoma" w:cs="Tahoma"/>
          <w:i/>
          <w:iCs/>
          <w:sz w:val="16"/>
          <w:szCs w:val="16"/>
        </w:rPr>
        <w:t xml:space="preserve"> </w:t>
      </w:r>
      <w:r w:rsidR="00221F69">
        <w:rPr>
          <w:rFonts w:ascii="Tahoma" w:hAnsi="Tahoma" w:cs="Tahoma"/>
          <w:i/>
          <w:iCs/>
          <w:sz w:val="16"/>
          <w:szCs w:val="16"/>
        </w:rPr>
        <w:t xml:space="preserve">z dnia </w:t>
      </w:r>
      <w:r w:rsidR="009E6E37">
        <w:rPr>
          <w:rFonts w:ascii="Tahoma" w:hAnsi="Tahoma" w:cs="Tahoma"/>
          <w:i/>
          <w:iCs/>
          <w:sz w:val="16"/>
          <w:szCs w:val="16"/>
        </w:rPr>
        <w:t>04.12.2019 r</w:t>
      </w:r>
      <w:r w:rsidRPr="00923917">
        <w:rPr>
          <w:rFonts w:ascii="Tahoma" w:hAnsi="Tahoma" w:cs="Tahoma"/>
          <w:i/>
          <w:iCs/>
          <w:sz w:val="16"/>
          <w:szCs w:val="16"/>
        </w:rPr>
        <w:t>.</w:t>
      </w:r>
    </w:p>
    <w:p w14:paraId="1F4445A0" w14:textId="77777777" w:rsidR="001E6669" w:rsidRPr="00923917" w:rsidRDefault="001E6669" w:rsidP="002E36C8">
      <w:pPr>
        <w:jc w:val="center"/>
        <w:rPr>
          <w:b/>
          <w:sz w:val="26"/>
          <w:szCs w:val="26"/>
        </w:rPr>
      </w:pPr>
    </w:p>
    <w:bookmarkEnd w:id="0"/>
    <w:p w14:paraId="21991728" w14:textId="1C73BDC7" w:rsidR="002E36C8" w:rsidRPr="00923917" w:rsidRDefault="002E36C8" w:rsidP="002E36C8">
      <w:pPr>
        <w:jc w:val="center"/>
        <w:rPr>
          <w:b/>
          <w:sz w:val="26"/>
          <w:szCs w:val="26"/>
        </w:rPr>
      </w:pPr>
      <w:r w:rsidRPr="00923917">
        <w:rPr>
          <w:b/>
          <w:sz w:val="26"/>
          <w:szCs w:val="26"/>
        </w:rPr>
        <w:t>Procedura oceny i wyboru operacj</w:t>
      </w:r>
      <w:r w:rsidR="00097BE9" w:rsidRPr="00923917">
        <w:rPr>
          <w:b/>
          <w:sz w:val="26"/>
          <w:szCs w:val="26"/>
        </w:rPr>
        <w:t>i</w:t>
      </w:r>
    </w:p>
    <w:p w14:paraId="091A2763" w14:textId="77777777" w:rsidR="002E36C8" w:rsidRPr="00923917" w:rsidRDefault="002E36C8" w:rsidP="002E36C8">
      <w:pPr>
        <w:jc w:val="center"/>
        <w:rPr>
          <w:b/>
          <w:sz w:val="26"/>
          <w:szCs w:val="26"/>
        </w:rPr>
      </w:pPr>
      <w:r w:rsidRPr="00923917">
        <w:rPr>
          <w:b/>
          <w:sz w:val="26"/>
          <w:szCs w:val="26"/>
        </w:rPr>
        <w:t>w ramach poddziałania</w:t>
      </w:r>
    </w:p>
    <w:p w14:paraId="4B65A9E0" w14:textId="77777777" w:rsidR="002E36C8" w:rsidRPr="00923917" w:rsidRDefault="002E36C8" w:rsidP="002E36C8">
      <w:pPr>
        <w:jc w:val="center"/>
        <w:rPr>
          <w:b/>
          <w:sz w:val="26"/>
          <w:szCs w:val="26"/>
        </w:rPr>
      </w:pPr>
      <w:r w:rsidRPr="00923917">
        <w:rPr>
          <w:b/>
          <w:sz w:val="26"/>
          <w:szCs w:val="26"/>
        </w:rPr>
        <w:t>„Wsparcie na wdrażanie operacji w ramach strategii rozwoju lokalnego kierowanego przez społeczność” objętego PROW 2014-2020</w:t>
      </w:r>
    </w:p>
    <w:p w14:paraId="1632D6F6" w14:textId="77777777" w:rsidR="002E36C8" w:rsidRPr="00923917" w:rsidRDefault="002E36C8" w:rsidP="002E36C8">
      <w:pPr>
        <w:jc w:val="center"/>
        <w:rPr>
          <w:b/>
          <w:sz w:val="26"/>
          <w:szCs w:val="26"/>
        </w:rPr>
      </w:pPr>
      <w:r w:rsidRPr="00923917">
        <w:rPr>
          <w:b/>
          <w:sz w:val="26"/>
          <w:szCs w:val="26"/>
        </w:rPr>
        <w:t>realizowanych przez podmioty inne niż LGD</w:t>
      </w:r>
    </w:p>
    <w:p w14:paraId="376D5404" w14:textId="77777777" w:rsidR="002E36C8" w:rsidRPr="00923917" w:rsidRDefault="002E36C8" w:rsidP="002E36C8">
      <w:pPr>
        <w:jc w:val="center"/>
        <w:rPr>
          <w:b/>
          <w:sz w:val="26"/>
          <w:szCs w:val="26"/>
        </w:rPr>
      </w:pPr>
      <w:r w:rsidRPr="00923917">
        <w:rPr>
          <w:b/>
          <w:sz w:val="26"/>
          <w:szCs w:val="26"/>
        </w:rPr>
        <w:t>(operacje indywidualne)</w:t>
      </w:r>
    </w:p>
    <w:p w14:paraId="75F417E3" w14:textId="77777777" w:rsidR="007C2603" w:rsidRPr="00923917" w:rsidRDefault="007C2603" w:rsidP="002E36C8">
      <w:pPr>
        <w:jc w:val="both"/>
        <w:rPr>
          <w:rFonts w:ascii="Verdana" w:hAnsi="Verdana"/>
          <w:b/>
          <w:sz w:val="18"/>
          <w:szCs w:val="18"/>
        </w:rPr>
      </w:pPr>
    </w:p>
    <w:p w14:paraId="51FF76EC"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SŁOWNICZEK</w:t>
      </w:r>
    </w:p>
    <w:p w14:paraId="508223F5" w14:textId="77777777" w:rsidR="002E36C8" w:rsidRPr="00923917" w:rsidRDefault="002E36C8" w:rsidP="002E36C8">
      <w:pPr>
        <w:spacing w:after="0"/>
        <w:jc w:val="both"/>
      </w:pPr>
      <w:r w:rsidRPr="00923917">
        <w:t>Użyte w niniejszej procedurze zwroty oznaczają:</w:t>
      </w:r>
    </w:p>
    <w:p w14:paraId="2BAA613F" w14:textId="164445FE" w:rsidR="002E36C8" w:rsidRPr="00923917" w:rsidRDefault="002E36C8" w:rsidP="002E36C8">
      <w:pPr>
        <w:pStyle w:val="Akapitzlist"/>
        <w:numPr>
          <w:ilvl w:val="0"/>
          <w:numId w:val="2"/>
        </w:numPr>
        <w:ind w:left="426"/>
        <w:jc w:val="both"/>
      </w:pPr>
      <w:r w:rsidRPr="00923917">
        <w:t>LGD –</w:t>
      </w:r>
      <w:r w:rsidR="00097BE9" w:rsidRPr="00923917">
        <w:t xml:space="preserve"> Stowarzyszenie Lokalna Grupa Działania </w:t>
      </w:r>
      <w:r w:rsidR="002B3F72" w:rsidRPr="00923917">
        <w:t>Turystyczna Podkowa</w:t>
      </w:r>
      <w:r w:rsidR="00132CF3" w:rsidRPr="00923917">
        <w:t>,</w:t>
      </w:r>
    </w:p>
    <w:p w14:paraId="42616F4D" w14:textId="77777777" w:rsidR="002E36C8" w:rsidRPr="00923917" w:rsidRDefault="002E36C8" w:rsidP="002E36C8">
      <w:pPr>
        <w:pStyle w:val="Akapitzlist"/>
        <w:numPr>
          <w:ilvl w:val="0"/>
          <w:numId w:val="2"/>
        </w:numPr>
        <w:ind w:left="426"/>
        <w:jc w:val="both"/>
      </w:pPr>
      <w:r w:rsidRPr="00923917">
        <w:t>Zarząd – Zarząd LGD,</w:t>
      </w:r>
    </w:p>
    <w:p w14:paraId="2EF7A667" w14:textId="77777777" w:rsidR="002E36C8" w:rsidRPr="00923917" w:rsidRDefault="002E36C8" w:rsidP="002E36C8">
      <w:pPr>
        <w:pStyle w:val="Akapitzlist"/>
        <w:numPr>
          <w:ilvl w:val="0"/>
          <w:numId w:val="2"/>
        </w:numPr>
        <w:ind w:left="426"/>
        <w:jc w:val="both"/>
      </w:pPr>
      <w:r w:rsidRPr="00923917">
        <w:t>Rada – Rada LGD, organ decyzyjny, do którego wyłącznej kompetencji należy ocena i wybór operacji oraz ustalanie kwoty wsparcia,</w:t>
      </w:r>
    </w:p>
    <w:p w14:paraId="6DB7978E" w14:textId="77777777" w:rsidR="002E36C8" w:rsidRPr="00923917" w:rsidRDefault="002E36C8" w:rsidP="002E36C8">
      <w:pPr>
        <w:pStyle w:val="Akapitzlist"/>
        <w:numPr>
          <w:ilvl w:val="0"/>
          <w:numId w:val="2"/>
        </w:numPr>
        <w:ind w:left="426"/>
        <w:jc w:val="both"/>
      </w:pPr>
      <w:r w:rsidRPr="00923917">
        <w:t>ZW – Zarząd Województwa Małopolskiego</w:t>
      </w:r>
    </w:p>
    <w:p w14:paraId="373E1022" w14:textId="77777777" w:rsidR="002E36C8" w:rsidRPr="00923917" w:rsidRDefault="002E36C8" w:rsidP="002E36C8">
      <w:pPr>
        <w:pStyle w:val="Akapitzlist"/>
        <w:numPr>
          <w:ilvl w:val="0"/>
          <w:numId w:val="2"/>
        </w:numPr>
        <w:ind w:left="426"/>
        <w:jc w:val="both"/>
      </w:pPr>
      <w:r w:rsidRPr="00923917">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14:paraId="62FDB168" w14:textId="77777777" w:rsidR="002E36C8" w:rsidRPr="00923917" w:rsidRDefault="002E36C8" w:rsidP="002E36C8">
      <w:pPr>
        <w:pStyle w:val="Akapitzlist"/>
        <w:numPr>
          <w:ilvl w:val="0"/>
          <w:numId w:val="2"/>
        </w:numPr>
        <w:ind w:left="426"/>
        <w:jc w:val="both"/>
      </w:pPr>
      <w:r w:rsidRPr="00923917">
        <w:t>Operacja – projekt objęty wnioskiem o udzielenie wsparcia,</w:t>
      </w:r>
    </w:p>
    <w:p w14:paraId="398BC071" w14:textId="77777777" w:rsidR="002E36C8" w:rsidRPr="00923917" w:rsidRDefault="002E36C8" w:rsidP="002E36C8">
      <w:pPr>
        <w:pStyle w:val="Akapitzlist"/>
        <w:numPr>
          <w:ilvl w:val="0"/>
          <w:numId w:val="2"/>
        </w:numPr>
        <w:ind w:left="426"/>
        <w:jc w:val="both"/>
      </w:pPr>
      <w:r w:rsidRPr="00923917">
        <w:t>Nabór – przeprowadzany przez LGD nabór wniosków o udzielenie wsparcia na operacje</w:t>
      </w:r>
    </w:p>
    <w:p w14:paraId="41628AD7" w14:textId="77777777" w:rsidR="002E36C8" w:rsidRPr="00923917" w:rsidRDefault="002E36C8" w:rsidP="002E36C8">
      <w:pPr>
        <w:pStyle w:val="Akapitzlist"/>
        <w:numPr>
          <w:ilvl w:val="0"/>
          <w:numId w:val="2"/>
        </w:numPr>
        <w:ind w:left="426"/>
        <w:jc w:val="both"/>
      </w:pPr>
      <w:r w:rsidRPr="00923917">
        <w:t>Wnioskodawca – podmiot ubiegający się o wsparcie na operację w zakresie realizacji strategii rozwoju lokalnego kierowanego przez społeczność w ramach PROW 2014-2020 na operacje realizowane przez podmioty inne niż LGD,</w:t>
      </w:r>
    </w:p>
    <w:p w14:paraId="7C752122" w14:textId="77777777" w:rsidR="002E36C8" w:rsidRPr="00923917" w:rsidRDefault="002E36C8" w:rsidP="002E36C8">
      <w:pPr>
        <w:pStyle w:val="Akapitzlist"/>
        <w:numPr>
          <w:ilvl w:val="0"/>
          <w:numId w:val="2"/>
        </w:numPr>
        <w:ind w:left="426"/>
        <w:jc w:val="both"/>
      </w:pPr>
      <w:r w:rsidRPr="00923917">
        <w:t>LSR – strategia rozwoju lokalnego kierowanego przez społeczność obowiązująca w LGD,</w:t>
      </w:r>
    </w:p>
    <w:p w14:paraId="34851D0C" w14:textId="77777777" w:rsidR="002E36C8" w:rsidRPr="00923917" w:rsidRDefault="002E36C8" w:rsidP="002E36C8">
      <w:pPr>
        <w:pStyle w:val="Akapitzlist"/>
        <w:numPr>
          <w:ilvl w:val="0"/>
          <w:numId w:val="2"/>
        </w:numPr>
        <w:ind w:left="426"/>
        <w:jc w:val="both"/>
      </w:pPr>
      <w:r w:rsidRPr="00923917">
        <w:t>POP – Platforma Obsługi Projektów, za pośrednictwem której przeprowadzany jest nabór, dokonywana jest ocena operacji i odbywa się komunikacja z Wnioskodawcą,</w:t>
      </w:r>
    </w:p>
    <w:p w14:paraId="71B82D66" w14:textId="77777777" w:rsidR="002E36C8" w:rsidRPr="00923917" w:rsidRDefault="002E36C8" w:rsidP="002E36C8">
      <w:pPr>
        <w:pStyle w:val="Akapitzlist"/>
        <w:numPr>
          <w:ilvl w:val="0"/>
          <w:numId w:val="2"/>
        </w:numPr>
        <w:ind w:left="426"/>
        <w:jc w:val="both"/>
      </w:pPr>
      <w:r w:rsidRPr="00923917">
        <w:t>Generator wniosków – system umożliwiający przygotowanie lub/i złożenie wniosku o udzielenie wsparcia na operację, znajdujący się na POP,</w:t>
      </w:r>
    </w:p>
    <w:p w14:paraId="41B28C4E" w14:textId="77777777" w:rsidR="002E36C8" w:rsidRPr="00923917" w:rsidRDefault="002E36C8" w:rsidP="002E36C8">
      <w:pPr>
        <w:pStyle w:val="Akapitzlist"/>
        <w:numPr>
          <w:ilvl w:val="0"/>
          <w:numId w:val="2"/>
        </w:numPr>
        <w:spacing w:after="0"/>
        <w:ind w:left="426"/>
        <w:jc w:val="both"/>
      </w:pPr>
      <w:r w:rsidRPr="00923917">
        <w:t xml:space="preserve">Ustawa RLKS – ustawa z dnia 20.02.2015r. o rozwoju lokalnym z udziałem lokalnej społeczności (Dz.U. 2015.378 z </w:t>
      </w:r>
      <w:proofErr w:type="spellStart"/>
      <w:r w:rsidRPr="00923917">
        <w:t>późn</w:t>
      </w:r>
      <w:proofErr w:type="spellEnd"/>
      <w:r w:rsidRPr="00923917">
        <w:t>. zm.),</w:t>
      </w:r>
    </w:p>
    <w:p w14:paraId="79BD55B0" w14:textId="77777777" w:rsidR="002E36C8" w:rsidRPr="00923917" w:rsidRDefault="002E36C8" w:rsidP="002E36C8">
      <w:pPr>
        <w:pStyle w:val="Akapitzlist"/>
        <w:numPr>
          <w:ilvl w:val="0"/>
          <w:numId w:val="2"/>
        </w:numPr>
        <w:spacing w:after="0"/>
        <w:ind w:left="426"/>
        <w:jc w:val="both"/>
      </w:pPr>
      <w:r w:rsidRPr="00923917">
        <w:t xml:space="preserve">Ustawa w zakresie polityki spójności – ustawa z dnia 11.07.2014r. o zasadach realizacji programów w zakresie polityki spójności finansowanych w perspektywie finansowej 2014-2020 (Dz.U. 2014.1146 z </w:t>
      </w:r>
      <w:proofErr w:type="spellStart"/>
      <w:r w:rsidRPr="00923917">
        <w:t>późn</w:t>
      </w:r>
      <w:proofErr w:type="spellEnd"/>
      <w:r w:rsidRPr="00923917">
        <w:t>. zm.).</w:t>
      </w:r>
    </w:p>
    <w:p w14:paraId="6F8D3A78" w14:textId="090CBC92" w:rsidR="002E36C8" w:rsidRPr="00923917" w:rsidRDefault="00CD5B96" w:rsidP="002E36C8">
      <w:pPr>
        <w:pStyle w:val="Akapitzlist"/>
        <w:numPr>
          <w:ilvl w:val="0"/>
          <w:numId w:val="2"/>
        </w:numPr>
        <w:spacing w:after="0"/>
        <w:ind w:left="426"/>
        <w:jc w:val="both"/>
      </w:pPr>
      <w:r w:rsidRPr="00923917">
        <w:rPr>
          <w:rFonts w:cs="Verdana"/>
          <w:bCs/>
        </w:rPr>
        <w:t>R</w:t>
      </w:r>
      <w:r w:rsidR="002E36C8" w:rsidRPr="00923917">
        <w:rPr>
          <w:rFonts w:cs="Verdana"/>
          <w:bCs/>
        </w:rPr>
        <w:t xml:space="preserve">ozporządzenie o wdrażaniu LSR – rozporządzenie </w:t>
      </w:r>
      <w:proofErr w:type="spellStart"/>
      <w:r w:rsidR="002E36C8" w:rsidRPr="00923917">
        <w:rPr>
          <w:rFonts w:cs="Verdana"/>
          <w:bCs/>
        </w:rPr>
        <w:t>MRiRW</w:t>
      </w:r>
      <w:proofErr w:type="spellEnd"/>
      <w:r w:rsidR="002E36C8" w:rsidRPr="00923917">
        <w:rPr>
          <w:rFonts w:cs="Verdana"/>
          <w:bCs/>
        </w:rPr>
        <w:t xml:space="preserve"> </w:t>
      </w:r>
      <w:r w:rsidR="002E36C8" w:rsidRPr="00923917">
        <w:rPr>
          <w:rFonts w:cs="Verdana"/>
        </w:rPr>
        <w:t xml:space="preserve">z dnia 24 września 2015 r. </w:t>
      </w:r>
      <w:r w:rsidR="002E36C8" w:rsidRPr="00923917">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1808FF6A" w14:textId="5FE94370" w:rsidR="002E36C8" w:rsidRPr="00923917" w:rsidRDefault="002E36C8" w:rsidP="002E36C8">
      <w:pPr>
        <w:pStyle w:val="Akapitzlist"/>
        <w:spacing w:after="0"/>
        <w:ind w:left="426"/>
        <w:jc w:val="both"/>
      </w:pPr>
    </w:p>
    <w:p w14:paraId="2C3B35B0"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OGŁASZANIE NABORU</w:t>
      </w:r>
    </w:p>
    <w:p w14:paraId="768772E8" w14:textId="77777777" w:rsidR="002E36C8" w:rsidRPr="00923917" w:rsidRDefault="002E36C8" w:rsidP="002E36C8">
      <w:pPr>
        <w:pStyle w:val="Akapitzlist"/>
        <w:ind w:left="1080"/>
        <w:jc w:val="both"/>
      </w:pPr>
    </w:p>
    <w:p w14:paraId="4550238B" w14:textId="10C32FD9" w:rsidR="002E36C8" w:rsidRPr="00923917" w:rsidRDefault="002E36C8" w:rsidP="002E36C8">
      <w:pPr>
        <w:pStyle w:val="Akapitzlist"/>
        <w:numPr>
          <w:ilvl w:val="0"/>
          <w:numId w:val="3"/>
        </w:numPr>
        <w:ind w:left="426"/>
        <w:jc w:val="both"/>
      </w:pPr>
      <w:r w:rsidRPr="00923917">
        <w:t xml:space="preserve">Nie później niż 30 dni przed planowanym </w:t>
      </w:r>
      <w:r w:rsidR="007747DE" w:rsidRPr="00923917">
        <w:t xml:space="preserve">terminem rozpoczęcia </w:t>
      </w:r>
      <w:r w:rsidRPr="00923917">
        <w:t xml:space="preserve">naboru, Zarząd przygotowuje projekt ogłoszenia o naborze i występuje do ZW z wnioskiem o ustalenie terminu naboru. </w:t>
      </w:r>
    </w:p>
    <w:p w14:paraId="2E706FAD" w14:textId="77777777" w:rsidR="002E36C8" w:rsidRPr="00923917" w:rsidRDefault="002E36C8" w:rsidP="002E36C8">
      <w:pPr>
        <w:pStyle w:val="Akapitzlist"/>
        <w:numPr>
          <w:ilvl w:val="0"/>
          <w:numId w:val="3"/>
        </w:numPr>
        <w:ind w:left="426"/>
        <w:jc w:val="both"/>
      </w:pPr>
      <w:r w:rsidRPr="00923917">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14:paraId="2A791412" w14:textId="77777777" w:rsidR="002E36C8" w:rsidRPr="00923917" w:rsidRDefault="002E36C8" w:rsidP="002E36C8">
      <w:pPr>
        <w:pStyle w:val="Akapitzlist"/>
        <w:numPr>
          <w:ilvl w:val="0"/>
          <w:numId w:val="3"/>
        </w:numPr>
        <w:ind w:left="426"/>
        <w:jc w:val="both"/>
      </w:pPr>
      <w:r w:rsidRPr="00923917">
        <w:t xml:space="preserve">Ogłoszenie o naborze zawiera w szczególności: </w:t>
      </w:r>
    </w:p>
    <w:p w14:paraId="0203B050" w14:textId="77777777" w:rsidR="002E36C8" w:rsidRPr="00923917" w:rsidRDefault="002E36C8" w:rsidP="002E36C8">
      <w:pPr>
        <w:pStyle w:val="Akapitzlist"/>
        <w:numPr>
          <w:ilvl w:val="0"/>
          <w:numId w:val="4"/>
        </w:numPr>
        <w:ind w:left="851"/>
        <w:jc w:val="both"/>
      </w:pPr>
      <w:r w:rsidRPr="00923917">
        <w:t>Wskazanie instytucji organizującej nabór,</w:t>
      </w:r>
    </w:p>
    <w:p w14:paraId="628FA243" w14:textId="2C6CCE03" w:rsidR="002E36C8" w:rsidRPr="00923917" w:rsidRDefault="002E36C8" w:rsidP="002E36C8">
      <w:pPr>
        <w:pStyle w:val="Akapitzlist"/>
        <w:numPr>
          <w:ilvl w:val="0"/>
          <w:numId w:val="4"/>
        </w:numPr>
        <w:ind w:left="851"/>
        <w:jc w:val="both"/>
      </w:pPr>
      <w:r w:rsidRPr="00923917">
        <w:t>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jest Generator wniosków (jeśli dotyczy)</w:t>
      </w:r>
      <w:r w:rsidR="00097BE9" w:rsidRPr="00923917">
        <w:t xml:space="preserve">, </w:t>
      </w:r>
    </w:p>
    <w:p w14:paraId="3B50BCD5" w14:textId="77777777" w:rsidR="002E36C8" w:rsidRPr="00923917" w:rsidRDefault="002E36C8" w:rsidP="002E36C8">
      <w:pPr>
        <w:pStyle w:val="Akapitzlist"/>
        <w:numPr>
          <w:ilvl w:val="0"/>
          <w:numId w:val="4"/>
        </w:numPr>
        <w:ind w:left="851"/>
        <w:jc w:val="both"/>
      </w:pPr>
      <w:r w:rsidRPr="00923917">
        <w:t>Wskazanie formy wsparcia,</w:t>
      </w:r>
    </w:p>
    <w:p w14:paraId="236915B7" w14:textId="77777777" w:rsidR="002E36C8" w:rsidRPr="00923917" w:rsidRDefault="002E36C8" w:rsidP="002E36C8">
      <w:pPr>
        <w:pStyle w:val="Akapitzlist"/>
        <w:numPr>
          <w:ilvl w:val="0"/>
          <w:numId w:val="4"/>
        </w:numPr>
        <w:ind w:left="851"/>
        <w:jc w:val="both"/>
      </w:pPr>
      <w:r w:rsidRPr="00923917">
        <w:t>Wskazanie zakresu tematycznego operacji,</w:t>
      </w:r>
    </w:p>
    <w:p w14:paraId="1172DB42" w14:textId="77777777" w:rsidR="002E36C8" w:rsidRPr="00923917" w:rsidRDefault="002E36C8" w:rsidP="002E36C8">
      <w:pPr>
        <w:pStyle w:val="Akapitzlist"/>
        <w:numPr>
          <w:ilvl w:val="0"/>
          <w:numId w:val="4"/>
        </w:numPr>
        <w:ind w:left="851"/>
        <w:jc w:val="both"/>
      </w:pPr>
      <w:r w:rsidRPr="00923917">
        <w:t>Obowiązujące w ramach naboru warunki udzielenia wsparcia i lokalne kryteria wyboru operacji,</w:t>
      </w:r>
    </w:p>
    <w:p w14:paraId="7E523B47" w14:textId="77777777" w:rsidR="002E36C8" w:rsidRPr="00923917" w:rsidRDefault="002E36C8" w:rsidP="002E36C8">
      <w:pPr>
        <w:pStyle w:val="Akapitzlist"/>
        <w:numPr>
          <w:ilvl w:val="0"/>
          <w:numId w:val="4"/>
        </w:numPr>
        <w:ind w:left="851"/>
        <w:jc w:val="both"/>
      </w:pPr>
      <w:r w:rsidRPr="00923917">
        <w:t>Wskazanie minimalnej liczby punktów, której uzyskanie w wyniku oceny operacji według lokalnych kryteriów wyboru operacji jest warunkiem wyboru operacji,</w:t>
      </w:r>
    </w:p>
    <w:p w14:paraId="33B91DDC" w14:textId="77777777" w:rsidR="002E36C8" w:rsidRPr="00923917" w:rsidRDefault="002E36C8" w:rsidP="002E36C8">
      <w:pPr>
        <w:pStyle w:val="Akapitzlist"/>
        <w:numPr>
          <w:ilvl w:val="0"/>
          <w:numId w:val="4"/>
        </w:numPr>
        <w:ind w:left="851"/>
        <w:jc w:val="both"/>
      </w:pPr>
      <w:r w:rsidRPr="00923917">
        <w:t>Informację o wymaganych dokumentach,</w:t>
      </w:r>
      <w:r w:rsidRPr="00923917">
        <w:rPr>
          <w:rFonts w:cs="Verdana"/>
        </w:rPr>
        <w:t xml:space="preserve"> potwierdzających spełnienie warunków udzielenia wsparcia oraz kryteriów wyboru operacji – sporządzoną w formie listy dokumentów,</w:t>
      </w:r>
    </w:p>
    <w:p w14:paraId="5FBB5F8E" w14:textId="77777777" w:rsidR="002E36C8" w:rsidRPr="00923917" w:rsidRDefault="002E36C8" w:rsidP="002E36C8">
      <w:pPr>
        <w:pStyle w:val="Akapitzlist"/>
        <w:numPr>
          <w:ilvl w:val="0"/>
          <w:numId w:val="4"/>
        </w:numPr>
        <w:ind w:left="851"/>
        <w:jc w:val="both"/>
      </w:pPr>
      <w:r w:rsidRPr="00923917">
        <w:t>Wskazanie wysokości pomocy/wartości premii,</w:t>
      </w:r>
    </w:p>
    <w:p w14:paraId="324DB43C" w14:textId="77777777" w:rsidR="002E36C8" w:rsidRPr="00923917" w:rsidRDefault="002E36C8" w:rsidP="002E36C8">
      <w:pPr>
        <w:pStyle w:val="Akapitzlist"/>
        <w:numPr>
          <w:ilvl w:val="0"/>
          <w:numId w:val="4"/>
        </w:numPr>
        <w:ind w:left="851"/>
        <w:jc w:val="both"/>
      </w:pPr>
      <w:r w:rsidRPr="00923917">
        <w:t>Wskazanie intensywności pomocy,</w:t>
      </w:r>
    </w:p>
    <w:p w14:paraId="6A083FFB" w14:textId="77777777" w:rsidR="002E36C8" w:rsidRPr="00923917" w:rsidRDefault="002E36C8" w:rsidP="002E36C8">
      <w:pPr>
        <w:pStyle w:val="Akapitzlist"/>
        <w:numPr>
          <w:ilvl w:val="0"/>
          <w:numId w:val="4"/>
        </w:numPr>
        <w:ind w:left="851"/>
        <w:jc w:val="both"/>
      </w:pPr>
      <w:r w:rsidRPr="00923917">
        <w:t>Wskazanie wysokości limitu środków w ramach ogłaszanego naboru,</w:t>
      </w:r>
    </w:p>
    <w:p w14:paraId="598B6662" w14:textId="77777777" w:rsidR="002E36C8" w:rsidRPr="00923917" w:rsidRDefault="002E36C8" w:rsidP="002E36C8">
      <w:pPr>
        <w:pStyle w:val="Akapitzlist"/>
        <w:numPr>
          <w:ilvl w:val="0"/>
          <w:numId w:val="4"/>
        </w:numPr>
        <w:ind w:left="851"/>
        <w:jc w:val="both"/>
      </w:pPr>
      <w:r w:rsidRPr="00923917">
        <w:t>Informację o miejscu udostępnienia LSR, opisu kryteriów wyboru operacji, zasad przyznawania punktów za spełnienie danego kryterium oraz formularzy: wniosku o udzielenie wsparcia, wniosku o płatność, umowy o udzielenie wsparcia,</w:t>
      </w:r>
    </w:p>
    <w:p w14:paraId="53E3B483" w14:textId="77777777" w:rsidR="002E36C8" w:rsidRPr="00923917" w:rsidRDefault="002E36C8" w:rsidP="002E36C8">
      <w:pPr>
        <w:pStyle w:val="Akapitzlist"/>
        <w:numPr>
          <w:ilvl w:val="0"/>
          <w:numId w:val="4"/>
        </w:numPr>
        <w:ind w:left="851"/>
        <w:jc w:val="both"/>
      </w:pPr>
      <w:r w:rsidRPr="00923917">
        <w:t>Informację o miejscu udostępnienia innych dokumentów zawierających informacje o naborze.</w:t>
      </w:r>
    </w:p>
    <w:p w14:paraId="6190E98B" w14:textId="77777777" w:rsidR="002E36C8" w:rsidRPr="00923917" w:rsidRDefault="002E36C8" w:rsidP="002E36C8">
      <w:pPr>
        <w:pStyle w:val="Akapitzlist"/>
        <w:numPr>
          <w:ilvl w:val="0"/>
          <w:numId w:val="3"/>
        </w:numPr>
        <w:ind w:left="426"/>
        <w:jc w:val="both"/>
      </w:pPr>
      <w:r w:rsidRPr="00923917">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obsługi Generatora wniosków (jeśli dotyczy). Powyższe dokumenty są także dostępne w Biurze LGD.</w:t>
      </w:r>
    </w:p>
    <w:p w14:paraId="0F5C5F2D" w14:textId="77777777" w:rsidR="002E36C8" w:rsidRPr="00923917" w:rsidRDefault="002E36C8" w:rsidP="002E36C8">
      <w:pPr>
        <w:pStyle w:val="Akapitzlist"/>
        <w:numPr>
          <w:ilvl w:val="0"/>
          <w:numId w:val="3"/>
        </w:numPr>
        <w:ind w:left="426"/>
        <w:jc w:val="both"/>
      </w:pPr>
      <w:r w:rsidRPr="00923917">
        <w:t>Ustalanie terminu naboru oraz jego ogłaszanie odbywa się zgodnie z obowiązującymi w tym zakresie Wytycznymi Ministra Rolnictwa i Rozwoju Wsi.</w:t>
      </w:r>
    </w:p>
    <w:p w14:paraId="65BC077B" w14:textId="057CB709" w:rsidR="002E36C8" w:rsidRPr="00923917" w:rsidRDefault="002E36C8" w:rsidP="002E36C8">
      <w:pPr>
        <w:pStyle w:val="Akapitzlist"/>
        <w:numPr>
          <w:ilvl w:val="0"/>
          <w:numId w:val="3"/>
        </w:numPr>
        <w:ind w:left="426"/>
        <w:jc w:val="both"/>
      </w:pPr>
      <w:r w:rsidRPr="00923917">
        <w:t xml:space="preserve">Gdy na jakimkolwiek etapie obsługi wniosku lub jego oceny system POP przestanie działać, stosuje się odpowiednio postanowienia pkt </w:t>
      </w:r>
      <w:r w:rsidR="00FE2B2A" w:rsidRPr="00923917">
        <w:t>III.5</w:t>
      </w:r>
      <w:r w:rsidRPr="00923917">
        <w:t xml:space="preserve"> i </w:t>
      </w:r>
      <w:r w:rsidR="00B61B71" w:rsidRPr="00923917">
        <w:t>VII.4</w:t>
      </w:r>
      <w:r w:rsidR="00097BE9" w:rsidRPr="00923917">
        <w:t>.</w:t>
      </w:r>
    </w:p>
    <w:p w14:paraId="7977D41E" w14:textId="77777777" w:rsidR="002E36C8" w:rsidRPr="00923917" w:rsidRDefault="002E36C8" w:rsidP="002E36C8">
      <w:pPr>
        <w:pStyle w:val="Akapitzlist"/>
        <w:numPr>
          <w:ilvl w:val="0"/>
          <w:numId w:val="3"/>
        </w:numPr>
        <w:ind w:left="426"/>
        <w:jc w:val="both"/>
      </w:pPr>
      <w:r w:rsidRPr="00923917">
        <w:t xml:space="preserve">Treść ogłoszenia o naborze wniosków nie podlega zmianie od dnia jego zamieszczenia na stronie internetowej LGD. </w:t>
      </w:r>
    </w:p>
    <w:p w14:paraId="05118C52" w14:textId="20D81AED" w:rsidR="002E36C8" w:rsidRPr="00923917" w:rsidRDefault="002E36C8" w:rsidP="002E36C8">
      <w:pPr>
        <w:pStyle w:val="Akapitzlist"/>
        <w:ind w:left="709"/>
        <w:jc w:val="both"/>
      </w:pPr>
    </w:p>
    <w:p w14:paraId="1D8DB950" w14:textId="3B8715F8" w:rsidR="007C2603" w:rsidRPr="00923917" w:rsidRDefault="007C2603" w:rsidP="002E36C8">
      <w:pPr>
        <w:pStyle w:val="Akapitzlist"/>
        <w:ind w:left="709"/>
        <w:jc w:val="both"/>
      </w:pPr>
    </w:p>
    <w:p w14:paraId="0D40DE5D"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SKŁADANIE I WYCOFYWANIE WNIOSKÓW</w:t>
      </w:r>
    </w:p>
    <w:p w14:paraId="0C9F4E96" w14:textId="77777777" w:rsidR="002E36C8" w:rsidRPr="00923917" w:rsidRDefault="002E36C8" w:rsidP="002E36C8">
      <w:pPr>
        <w:pStyle w:val="Akapitzlist"/>
        <w:ind w:left="1080"/>
        <w:jc w:val="both"/>
      </w:pPr>
    </w:p>
    <w:p w14:paraId="569677D4" w14:textId="77777777" w:rsidR="002E36C8" w:rsidRPr="00923917" w:rsidRDefault="002E36C8" w:rsidP="002E36C8">
      <w:pPr>
        <w:pStyle w:val="Akapitzlist"/>
        <w:numPr>
          <w:ilvl w:val="0"/>
          <w:numId w:val="9"/>
        </w:numPr>
        <w:ind w:left="426"/>
        <w:jc w:val="both"/>
      </w:pPr>
      <w:r w:rsidRPr="00923917">
        <w:t xml:space="preserve">Wnioskodawca składa wniosek na obowiązującym formularzu wraz z wymaganymi załącznikami. </w:t>
      </w:r>
    </w:p>
    <w:p w14:paraId="657FE7B7" w14:textId="77777777" w:rsidR="002E36C8" w:rsidRPr="00923917" w:rsidRDefault="002E36C8" w:rsidP="002E36C8">
      <w:pPr>
        <w:pStyle w:val="Akapitzlist"/>
        <w:numPr>
          <w:ilvl w:val="0"/>
          <w:numId w:val="9"/>
        </w:numPr>
        <w:ind w:left="426"/>
        <w:jc w:val="both"/>
      </w:pPr>
      <w:r w:rsidRPr="00923917">
        <w:lastRenderedPageBreak/>
        <w:t>Wniosek składany jest:</w:t>
      </w:r>
    </w:p>
    <w:p w14:paraId="76E9404D" w14:textId="77777777" w:rsidR="002E36C8" w:rsidRPr="00923917" w:rsidRDefault="002E36C8" w:rsidP="002E36C8">
      <w:pPr>
        <w:pStyle w:val="Akapitzlist"/>
        <w:numPr>
          <w:ilvl w:val="0"/>
          <w:numId w:val="46"/>
        </w:numPr>
        <w:jc w:val="both"/>
      </w:pPr>
      <w:r w:rsidRPr="00923917">
        <w:t>w formie dokumentu elektronicznego poprzez Generator wniosków dostępny na stronie internetowej wskazanej w ogłoszeniu o naborze oraz</w:t>
      </w:r>
    </w:p>
    <w:p w14:paraId="6D54CE98" w14:textId="019B5B2F" w:rsidR="002E36C8" w:rsidRPr="00923917" w:rsidRDefault="002E36C8" w:rsidP="002E36C8">
      <w:pPr>
        <w:pStyle w:val="Akapitzlist"/>
        <w:numPr>
          <w:ilvl w:val="0"/>
          <w:numId w:val="46"/>
        </w:numPr>
        <w:jc w:val="both"/>
        <w:rPr>
          <w:i/>
        </w:rPr>
      </w:pPr>
      <w:r w:rsidRPr="00923917">
        <w:t>w formie papierowej (jeden egzemplarz) wygenerowanej przez pracownika Biura LGD</w:t>
      </w:r>
      <w:r w:rsidR="00097BE9" w:rsidRPr="00923917">
        <w:rPr>
          <w:rStyle w:val="Odwoaniedokomentarza"/>
        </w:rPr>
        <w:t xml:space="preserve"> </w:t>
      </w:r>
      <w:r w:rsidR="00097BE9" w:rsidRPr="00923917">
        <w:rPr>
          <w:rStyle w:val="Odwoaniedokomentarza"/>
          <w:sz w:val="22"/>
          <w:szCs w:val="22"/>
        </w:rPr>
        <w:t>z</w:t>
      </w:r>
      <w:r w:rsidRPr="00923917">
        <w:t xml:space="preserve"> systemu POP bezpośrednio w Biurze LGD.</w:t>
      </w:r>
    </w:p>
    <w:p w14:paraId="69868A89" w14:textId="77777777" w:rsidR="002E36C8" w:rsidRPr="00923917" w:rsidRDefault="002E36C8" w:rsidP="002E36C8">
      <w:pPr>
        <w:pStyle w:val="Akapitzlist"/>
        <w:numPr>
          <w:ilvl w:val="0"/>
          <w:numId w:val="9"/>
        </w:numPr>
        <w:ind w:left="426"/>
        <w:jc w:val="both"/>
      </w:pPr>
      <w:r w:rsidRPr="00923917">
        <w:t>Wniosek w formie, o której mowa w pkt. III.2.2., składany jest przez Wnioskodawcę osobiście, albo przez pełnomocnika albo przez osobę upoważnioną. Wniosek w formie, o której mowa w pkt. III.2.2., powinien być podpisany przez Wnioskodawcę lub pełnomocnika lub osobę/osoby upoważnione do reprezentacji Wnioskodawcy.</w:t>
      </w:r>
    </w:p>
    <w:p w14:paraId="6D736002" w14:textId="77777777" w:rsidR="00CF6986" w:rsidRPr="00923917" w:rsidRDefault="002E36C8" w:rsidP="00CF6986">
      <w:pPr>
        <w:pStyle w:val="Akapitzlist"/>
        <w:numPr>
          <w:ilvl w:val="0"/>
          <w:numId w:val="9"/>
        </w:numPr>
        <w:spacing w:after="0"/>
        <w:ind w:left="426"/>
        <w:jc w:val="both"/>
      </w:pPr>
      <w:r w:rsidRPr="00923917">
        <w:t>Wnioskodawca składa wniosek w obydwu formach, o których mowa w pkt. III.2., w terminie wskazanym w ogłoszeniu o naborze.</w:t>
      </w:r>
    </w:p>
    <w:p w14:paraId="15058619" w14:textId="4C72DC1F" w:rsidR="002E36C8" w:rsidRPr="00923917" w:rsidRDefault="002E36C8" w:rsidP="00CF6986">
      <w:pPr>
        <w:pStyle w:val="Akapitzlist"/>
        <w:numPr>
          <w:ilvl w:val="0"/>
          <w:numId w:val="9"/>
        </w:numPr>
        <w:spacing w:after="0"/>
        <w:ind w:left="426"/>
        <w:jc w:val="both"/>
      </w:pPr>
      <w:r w:rsidRPr="00923917">
        <w:t xml:space="preserve">Gdy w terminie wskazanym w ogłoszeniu o naborze Generator wniosków przestanie działać, odstępuje się od wymogu składania wniosków za pośrednictwem Generatora wniosków. Wówczas wnioski można składać w formie papierowej na formularzu wniosku udostępnionym w dokumentacji konkursowej oraz w formie elektronicznej na płycie CD/DVD. Niniejsze informacje Biuro LGD niezwłocznie publikuje na stronie internetowej LGD. </w:t>
      </w:r>
    </w:p>
    <w:p w14:paraId="0FF62582" w14:textId="77777777" w:rsidR="002E36C8" w:rsidRPr="00923917" w:rsidRDefault="002E36C8" w:rsidP="002E36C8">
      <w:pPr>
        <w:pStyle w:val="Akapitzlist"/>
        <w:numPr>
          <w:ilvl w:val="0"/>
          <w:numId w:val="9"/>
        </w:numPr>
        <w:spacing w:after="0"/>
        <w:ind w:left="426"/>
        <w:jc w:val="both"/>
      </w:pPr>
      <w:r w:rsidRPr="00923917">
        <w:t>Za wiążącą datę wpływu wniosku uznaje się datę jego złożenia w formie, o której mowa w pkt. III.2.2.</w:t>
      </w:r>
    </w:p>
    <w:p w14:paraId="71099715" w14:textId="77777777" w:rsidR="002E36C8" w:rsidRPr="00923917" w:rsidRDefault="002E36C8" w:rsidP="002E36C8">
      <w:pPr>
        <w:pStyle w:val="Akapitzlist"/>
        <w:numPr>
          <w:ilvl w:val="0"/>
          <w:numId w:val="9"/>
        </w:numPr>
        <w:ind w:left="426"/>
        <w:jc w:val="both"/>
      </w:pPr>
      <w:r w:rsidRPr="00923917">
        <w:t>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złożenie wniosku także na jego kopii.</w:t>
      </w:r>
    </w:p>
    <w:p w14:paraId="17F5FCF0" w14:textId="77777777" w:rsidR="002E36C8" w:rsidRPr="00923917" w:rsidRDefault="002E36C8" w:rsidP="002E36C8">
      <w:pPr>
        <w:pStyle w:val="Akapitzlist"/>
        <w:numPr>
          <w:ilvl w:val="0"/>
          <w:numId w:val="9"/>
        </w:numPr>
        <w:ind w:left="426"/>
        <w:jc w:val="both"/>
      </w:pPr>
      <w:r w:rsidRPr="00923917">
        <w:t xml:space="preserve">Pracownik LGD, przyjmując wniosek, nadaje mu indywidualny numer, który wpisuje obok potwierdzenia złożenia wniosku. </w:t>
      </w:r>
    </w:p>
    <w:p w14:paraId="52F543DA" w14:textId="663A7A2C" w:rsidR="002E36C8" w:rsidRPr="00923917" w:rsidRDefault="00A457A8" w:rsidP="002E36C8">
      <w:pPr>
        <w:pStyle w:val="Akapitzlist"/>
        <w:numPr>
          <w:ilvl w:val="0"/>
          <w:numId w:val="9"/>
        </w:numPr>
        <w:ind w:left="426"/>
        <w:jc w:val="both"/>
      </w:pPr>
      <w:r w:rsidRPr="00923917">
        <w:t xml:space="preserve">W trakcie naboru wniosków oraz </w:t>
      </w:r>
      <w:r w:rsidR="00097BE9" w:rsidRPr="00923917">
        <w:t xml:space="preserve">na </w:t>
      </w:r>
      <w:r w:rsidR="002E36C8" w:rsidRPr="00923917">
        <w:t xml:space="preserve">każdym 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upoważnione do reprezentacji Wnioskodawcy. </w:t>
      </w:r>
    </w:p>
    <w:p w14:paraId="2638D2AC" w14:textId="77777777" w:rsidR="002E36C8" w:rsidRPr="00923917" w:rsidRDefault="002E36C8" w:rsidP="002E36C8">
      <w:pPr>
        <w:pStyle w:val="Akapitzlist"/>
        <w:numPr>
          <w:ilvl w:val="0"/>
          <w:numId w:val="9"/>
        </w:numPr>
        <w:ind w:left="426"/>
        <w:jc w:val="both"/>
      </w:pPr>
      <w:r w:rsidRPr="00923917">
        <w:t>Wycofane dokumenty zwracane są Wnioskodawcy bezpośrednio w Biurze LGD z tym, że LGD zachowuje kopię dokumentu. Wycofany wniosek zwracany jest Wnioskodawcy wraz z załącznikami.</w:t>
      </w:r>
    </w:p>
    <w:p w14:paraId="6CF6C71B" w14:textId="77777777" w:rsidR="002E36C8" w:rsidRPr="00923917" w:rsidRDefault="002E36C8" w:rsidP="002E36C8">
      <w:pPr>
        <w:pStyle w:val="Akapitzlist"/>
        <w:numPr>
          <w:ilvl w:val="0"/>
          <w:numId w:val="9"/>
        </w:numPr>
        <w:ind w:left="426"/>
        <w:jc w:val="both"/>
      </w:pPr>
      <w:r w:rsidRPr="00923917">
        <w:t>Wnioskodawca niezwłocznie informuje LGD o zmianie swoich danych teleadresowych, w tym zmianie podanego we wniosku adresu e-mail.</w:t>
      </w:r>
    </w:p>
    <w:p w14:paraId="5241409B" w14:textId="54DFE0AC" w:rsidR="002E36C8" w:rsidRPr="00923917" w:rsidRDefault="002E36C8" w:rsidP="002E36C8">
      <w:pPr>
        <w:pStyle w:val="Akapitzlist"/>
        <w:numPr>
          <w:ilvl w:val="0"/>
          <w:numId w:val="9"/>
        </w:numPr>
        <w:ind w:left="426"/>
        <w:jc w:val="both"/>
      </w:pPr>
      <w:r w:rsidRPr="00923917">
        <w:t>Zarząd, działając w porozumieniu z Przewodniczącym Rady, na etapie sporządzania projektu ogłoszenia o naborze, może postanowić o odstąpieniu od konieczności sporządzania i składania wniosku w formie, o której mowa w pkt. III.2.1. Wówczas wniosek składany jest w formie papierowej w dwóch jednobrzmiących egzemplarzach oraz w formie elektronicznej na płycie CD/DVD.</w:t>
      </w:r>
    </w:p>
    <w:p w14:paraId="3209FB25" w14:textId="77777777" w:rsidR="00FC50D2" w:rsidRPr="00923917" w:rsidRDefault="00FC50D2" w:rsidP="00FC50D2">
      <w:pPr>
        <w:pStyle w:val="Akapitzlist"/>
        <w:numPr>
          <w:ilvl w:val="0"/>
          <w:numId w:val="9"/>
        </w:numPr>
        <w:ind w:left="426"/>
        <w:jc w:val="both"/>
      </w:pPr>
      <w:r w:rsidRPr="00923917">
        <w:t xml:space="preserve">Jeżeli w trakcie rozpatrywania wniosku na etapie oceny zgodności z LSR, oceny według lokalnych kryteriów wyboru operacji lub ustalania kwoty wsparcia konieczne jest uzyskanie wyjaśnień lub dokumentów niezbędnych do oceny zgodności operacji z LSR, wyboru operacji lub ustalenia kwoty wsparcia, Rada wzywa Wnioskodawcę do złożenia wyjaśnień i dokumentów zakreślając mu w tym celu termin 3 dni roboczych. Wezwanie wysyłane jest do Wnioskodawcy drogą poczty elektronicznej na adres e-mail podany przez Wnioskodawcę za potwierdzeniem dostarczenia wiadomości. Wezwanie uważa się skutecznie doręczone w dniu, kiedy Wnioskodawca potwierdził odbiór wiadomości e-mail. W przypadku, gdy Wnioskodawca nie potwierdził odbioru wiadomości </w:t>
      </w:r>
      <w:r w:rsidRPr="00923917">
        <w:lastRenderedPageBreak/>
        <w:t>w terminie 2 dni od dnia wysłania wiadomości lub nie podał adresu e-mail we wniosku, Biuro LGD doręcza temu Wnioskodawcy informację w inny skuteczny sposób. Wezwanie może być zastosowane jednokrotnie.</w:t>
      </w:r>
    </w:p>
    <w:p w14:paraId="43F47855" w14:textId="77777777" w:rsidR="00FC50D2" w:rsidRPr="00923917" w:rsidRDefault="00FC50D2" w:rsidP="00FC50D2">
      <w:pPr>
        <w:pStyle w:val="Akapitzlist"/>
        <w:numPr>
          <w:ilvl w:val="0"/>
          <w:numId w:val="9"/>
        </w:numPr>
        <w:ind w:left="426"/>
        <w:jc w:val="both"/>
      </w:pPr>
      <w:r w:rsidRPr="00923917">
        <w:t>Wezwanie, o którym mowa powyżej wydłuża termin określony w pkt VII.1.2. o 7 dni. W zależności od tego, na którym etapie oceny zaszła konieczność uzyskania wyjaśnień lub niezbędnych dokumentów, termin na przeprowadzenie tego etapu oceny ulega wydłużeniu o czas niezbędny do uzyskania tych wyjaśnień i dokumentów, przy czym całkowity czas oceny i wyboru operacji przez LGD nie może przekroczyć 52 dni.</w:t>
      </w:r>
    </w:p>
    <w:p w14:paraId="0A25CDB0" w14:textId="7DCFE8AC" w:rsidR="008773B5" w:rsidRPr="00923917" w:rsidRDefault="00FC50D2" w:rsidP="00FC50D2">
      <w:pPr>
        <w:pStyle w:val="Akapitzlist"/>
        <w:numPr>
          <w:ilvl w:val="0"/>
          <w:numId w:val="9"/>
        </w:numPr>
        <w:ind w:left="426"/>
        <w:jc w:val="both"/>
      </w:pPr>
      <w:r w:rsidRPr="00923917">
        <w:t>Wnioskodawca jest obowiązany przedstawiać dowody oraz składać wyjaśnienia niezbędne do oceny zgodności z LSR, wyboru operacji lub ustalenia kwoty wsparcia zgodnie z prawdą i bez zatajania czegokolwiek. Ciężar udowodnienia faktu spoczywa na podmiocie, który z tego faktu wywodzi skutki prawne. Jeśli Wnioskodawca w wyznaczonym terminie nie złoży wyjaśnień lub dokumentów, do złożenia których został wezwany, jego wniosek podlega ocenie na podstawie danych wynikających z dokumentacji dotychczas przedłożonej przez Wnioskodawcę. Wyjaśnienia lub dokumenty złożone przez Wnioskodawcę po wyznaczonym terminie nie są brane pod uwagę.</w:t>
      </w:r>
    </w:p>
    <w:p w14:paraId="2C1E1163" w14:textId="77777777" w:rsidR="00FC50D2" w:rsidRPr="00923917" w:rsidRDefault="00FC50D2" w:rsidP="00FC50D2">
      <w:pPr>
        <w:pStyle w:val="Akapitzlist"/>
        <w:ind w:left="426"/>
        <w:jc w:val="both"/>
      </w:pPr>
    </w:p>
    <w:p w14:paraId="4F7889D0" w14:textId="77777777" w:rsidR="008773B5" w:rsidRPr="00923917" w:rsidRDefault="008773B5" w:rsidP="002E36C8">
      <w:pPr>
        <w:pStyle w:val="Akapitzlist"/>
        <w:jc w:val="both"/>
      </w:pPr>
    </w:p>
    <w:p w14:paraId="565E67EC"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REJESTROWANIE WNIOSKÓW</w:t>
      </w:r>
    </w:p>
    <w:p w14:paraId="7EC59A07" w14:textId="77777777" w:rsidR="002E36C8" w:rsidRPr="00923917" w:rsidRDefault="002E36C8" w:rsidP="002E36C8">
      <w:pPr>
        <w:pStyle w:val="Akapitzlist"/>
        <w:ind w:left="1080"/>
        <w:jc w:val="both"/>
      </w:pPr>
    </w:p>
    <w:p w14:paraId="7DB301D0" w14:textId="77777777" w:rsidR="002E36C8" w:rsidRPr="00923917" w:rsidRDefault="002E36C8" w:rsidP="002E36C8">
      <w:pPr>
        <w:pStyle w:val="Akapitzlist"/>
        <w:numPr>
          <w:ilvl w:val="0"/>
          <w:numId w:val="7"/>
        </w:numPr>
        <w:ind w:left="426"/>
        <w:jc w:val="both"/>
      </w:pPr>
      <w:r w:rsidRPr="00923917">
        <w:t xml:space="preserve">Pracownik LGD rejestruje składane wnioski według kolejności ich wpływu. </w:t>
      </w:r>
    </w:p>
    <w:p w14:paraId="575991C1" w14:textId="77777777" w:rsidR="002E36C8" w:rsidRPr="00923917" w:rsidRDefault="002E36C8" w:rsidP="002E36C8">
      <w:pPr>
        <w:pStyle w:val="Akapitzlist"/>
        <w:numPr>
          <w:ilvl w:val="0"/>
          <w:numId w:val="7"/>
        </w:numPr>
        <w:ind w:left="426"/>
        <w:jc w:val="both"/>
      </w:pPr>
      <w:r w:rsidRPr="00923917">
        <w:t>Rejestr wniosków zawiera:</w:t>
      </w:r>
    </w:p>
    <w:p w14:paraId="2239896F" w14:textId="77777777" w:rsidR="002E36C8" w:rsidRPr="00923917" w:rsidRDefault="002E36C8" w:rsidP="002E36C8">
      <w:pPr>
        <w:pStyle w:val="Akapitzlist"/>
        <w:numPr>
          <w:ilvl w:val="0"/>
          <w:numId w:val="8"/>
        </w:numPr>
        <w:ind w:left="851"/>
        <w:jc w:val="both"/>
      </w:pPr>
      <w:r w:rsidRPr="00923917">
        <w:t>Nadany wnioskowi numer,</w:t>
      </w:r>
    </w:p>
    <w:p w14:paraId="145A2585" w14:textId="77777777" w:rsidR="002E36C8" w:rsidRPr="00923917" w:rsidRDefault="002E36C8" w:rsidP="002E36C8">
      <w:pPr>
        <w:pStyle w:val="Akapitzlist"/>
        <w:numPr>
          <w:ilvl w:val="0"/>
          <w:numId w:val="8"/>
        </w:numPr>
        <w:ind w:left="851"/>
        <w:jc w:val="both"/>
      </w:pPr>
      <w:r w:rsidRPr="00923917">
        <w:t>Imię i nazwisko/nazwę Wnioskodawcy,</w:t>
      </w:r>
    </w:p>
    <w:p w14:paraId="615E09A6" w14:textId="77777777" w:rsidR="002E36C8" w:rsidRPr="00923917" w:rsidRDefault="002E36C8" w:rsidP="002E36C8">
      <w:pPr>
        <w:pStyle w:val="Akapitzlist"/>
        <w:numPr>
          <w:ilvl w:val="0"/>
          <w:numId w:val="8"/>
        </w:numPr>
        <w:ind w:left="851"/>
        <w:jc w:val="both"/>
      </w:pPr>
      <w:r w:rsidRPr="00923917">
        <w:t>Tytuł operacji,</w:t>
      </w:r>
    </w:p>
    <w:p w14:paraId="6FA51731" w14:textId="77777777" w:rsidR="002E36C8" w:rsidRPr="00923917" w:rsidRDefault="002E36C8" w:rsidP="002E36C8">
      <w:pPr>
        <w:pStyle w:val="Akapitzlist"/>
        <w:numPr>
          <w:ilvl w:val="0"/>
          <w:numId w:val="8"/>
        </w:numPr>
        <w:ind w:left="851"/>
        <w:jc w:val="both"/>
      </w:pPr>
      <w:r w:rsidRPr="00923917">
        <w:t>Lokalizację operacji,</w:t>
      </w:r>
    </w:p>
    <w:p w14:paraId="2B77B69A" w14:textId="77777777" w:rsidR="002E36C8" w:rsidRPr="00923917" w:rsidRDefault="002E36C8" w:rsidP="002E36C8">
      <w:pPr>
        <w:pStyle w:val="Akapitzlist"/>
        <w:numPr>
          <w:ilvl w:val="0"/>
          <w:numId w:val="8"/>
        </w:numPr>
        <w:ind w:left="851"/>
        <w:jc w:val="both"/>
      </w:pPr>
      <w:r w:rsidRPr="00923917">
        <w:t>Kwotę wnioskowanego wsparcia,</w:t>
      </w:r>
    </w:p>
    <w:p w14:paraId="2AA4F8E7" w14:textId="77777777" w:rsidR="002E36C8" w:rsidRPr="00923917" w:rsidRDefault="002E36C8" w:rsidP="002E36C8">
      <w:pPr>
        <w:pStyle w:val="Akapitzlist"/>
        <w:numPr>
          <w:ilvl w:val="0"/>
          <w:numId w:val="8"/>
        </w:numPr>
        <w:ind w:left="851"/>
        <w:jc w:val="both"/>
      </w:pPr>
      <w:r w:rsidRPr="00923917">
        <w:t>Datę i godzinę wpływu wniosku.</w:t>
      </w:r>
    </w:p>
    <w:p w14:paraId="15ED9049" w14:textId="77777777" w:rsidR="002E36C8" w:rsidRPr="00923917" w:rsidRDefault="002E36C8" w:rsidP="002E36C8">
      <w:pPr>
        <w:pStyle w:val="Akapitzlist"/>
        <w:numPr>
          <w:ilvl w:val="0"/>
          <w:numId w:val="7"/>
        </w:numPr>
        <w:ind w:left="426"/>
        <w:jc w:val="both"/>
      </w:pPr>
      <w:r w:rsidRPr="00923917">
        <w:t xml:space="preserve">Rejestr wniosków wraz z wnioskami oraz pisma wycofujące wniosek – o ile takie zostały złożone – przekazywany jest niezwłocznie Przewodniczącemu Rady. </w:t>
      </w:r>
    </w:p>
    <w:p w14:paraId="55C4F63E" w14:textId="5C980B00" w:rsidR="002E36C8" w:rsidRPr="00923917" w:rsidRDefault="002E36C8" w:rsidP="002E36C8">
      <w:pPr>
        <w:pStyle w:val="Akapitzlist"/>
        <w:ind w:left="709"/>
        <w:jc w:val="both"/>
      </w:pPr>
    </w:p>
    <w:p w14:paraId="4FEADC96" w14:textId="77777777" w:rsidR="007C2603" w:rsidRPr="00923917" w:rsidRDefault="007C2603" w:rsidP="002E36C8">
      <w:pPr>
        <w:pStyle w:val="Akapitzlist"/>
        <w:ind w:left="709"/>
        <w:jc w:val="both"/>
      </w:pPr>
    </w:p>
    <w:p w14:paraId="00278B6F" w14:textId="2B895005" w:rsidR="002E36C8" w:rsidRPr="00923917" w:rsidRDefault="00B64666" w:rsidP="002E36C8">
      <w:pPr>
        <w:pStyle w:val="Akapitzlist"/>
        <w:numPr>
          <w:ilvl w:val="0"/>
          <w:numId w:val="1"/>
        </w:numPr>
        <w:ind w:left="709"/>
        <w:jc w:val="both"/>
        <w:rPr>
          <w:b/>
          <w:sz w:val="26"/>
          <w:szCs w:val="26"/>
          <w:u w:val="single"/>
        </w:rPr>
      </w:pPr>
      <w:r w:rsidRPr="00923917">
        <w:rPr>
          <w:b/>
          <w:sz w:val="26"/>
          <w:szCs w:val="26"/>
          <w:u w:val="single"/>
        </w:rPr>
        <w:t>OCENA ZGODNOŚCI OPERACJI Z LSR</w:t>
      </w:r>
      <w:r w:rsidR="002E36C8" w:rsidRPr="00923917">
        <w:rPr>
          <w:b/>
          <w:sz w:val="26"/>
          <w:szCs w:val="26"/>
          <w:u w:val="single"/>
        </w:rPr>
        <w:t xml:space="preserve"> DOKONYWANA PRZEZ BIURO LGD</w:t>
      </w:r>
    </w:p>
    <w:p w14:paraId="081CCBD0" w14:textId="77777777" w:rsidR="002E36C8" w:rsidRPr="00923917" w:rsidRDefault="002E36C8" w:rsidP="002E36C8">
      <w:pPr>
        <w:pStyle w:val="Akapitzlist"/>
        <w:ind w:left="1080"/>
        <w:jc w:val="both"/>
      </w:pPr>
    </w:p>
    <w:p w14:paraId="53C39DAA" w14:textId="5C96DAEA" w:rsidR="002E36C8" w:rsidRPr="00923917" w:rsidRDefault="002E36C8" w:rsidP="002E36C8">
      <w:pPr>
        <w:pStyle w:val="Akapitzlist"/>
        <w:numPr>
          <w:ilvl w:val="0"/>
          <w:numId w:val="5"/>
        </w:numPr>
        <w:ind w:left="426"/>
        <w:jc w:val="both"/>
      </w:pPr>
      <w:r w:rsidRPr="00923917">
        <w:t xml:space="preserve">Po zakończeniu naboru, w terminie 5 dni, </w:t>
      </w:r>
      <w:r w:rsidRPr="00923917">
        <w:rPr>
          <w:b/>
        </w:rPr>
        <w:t xml:space="preserve">Biuro LGD przeprowadza ocenę </w:t>
      </w:r>
      <w:r w:rsidR="00B64666" w:rsidRPr="00923917">
        <w:rPr>
          <w:b/>
        </w:rPr>
        <w:t>zgodności operacji z LSR</w:t>
      </w:r>
      <w:r w:rsidRPr="00923917">
        <w:t xml:space="preserve">. Przed przystąpieniem do oceny pracownicy Biura LGD składają pisemne </w:t>
      </w:r>
      <w:r w:rsidRPr="00923917">
        <w:rPr>
          <w:b/>
        </w:rPr>
        <w:t>oświadczenie o zachowaniu poufności.</w:t>
      </w:r>
      <w:r w:rsidR="00097BE9" w:rsidRPr="00923917">
        <w:t xml:space="preserve"> </w:t>
      </w:r>
      <w:r w:rsidR="00B64666" w:rsidRPr="00923917">
        <w:t xml:space="preserve">Ocenę zgodności operacji z LSR </w:t>
      </w:r>
      <w:r w:rsidRPr="00923917">
        <w:t>przeprowadza się w zakresie:</w:t>
      </w:r>
    </w:p>
    <w:p w14:paraId="12846655" w14:textId="77777777" w:rsidR="002E36C8" w:rsidRPr="00923917" w:rsidRDefault="002E36C8" w:rsidP="002E36C8">
      <w:pPr>
        <w:pStyle w:val="Akapitzlist"/>
        <w:numPr>
          <w:ilvl w:val="0"/>
          <w:numId w:val="71"/>
        </w:numPr>
        <w:jc w:val="both"/>
      </w:pPr>
      <w:r w:rsidRPr="00923917">
        <w:t>złożenia wniosku o przyznanie pomocy w miejscu i terminie wskazanym w ogłoszeniu o naborze wniosków,</w:t>
      </w:r>
    </w:p>
    <w:p w14:paraId="7C567E6D" w14:textId="77777777" w:rsidR="002E36C8" w:rsidRPr="00923917" w:rsidRDefault="002E36C8" w:rsidP="002E36C8">
      <w:pPr>
        <w:pStyle w:val="Akapitzlist"/>
        <w:numPr>
          <w:ilvl w:val="0"/>
          <w:numId w:val="71"/>
        </w:numPr>
        <w:jc w:val="both"/>
      </w:pPr>
      <w:r w:rsidRPr="00923917">
        <w:t>zgodności operacji z zakresem tematycznym, który został wskazany w ogłoszeniu naboru wniosków,</w:t>
      </w:r>
    </w:p>
    <w:p w14:paraId="1D3D1A9B" w14:textId="7C7FB588" w:rsidR="002E36C8" w:rsidRPr="00923917" w:rsidRDefault="00530888" w:rsidP="002E36C8">
      <w:pPr>
        <w:pStyle w:val="Akapitzlist"/>
        <w:numPr>
          <w:ilvl w:val="0"/>
          <w:numId w:val="71"/>
        </w:numPr>
        <w:jc w:val="both"/>
        <w:rPr>
          <w:strike/>
        </w:rPr>
      </w:pPr>
      <w:r w:rsidRPr="00923917">
        <w:t>uchylony,</w:t>
      </w:r>
    </w:p>
    <w:p w14:paraId="4C325B4A" w14:textId="77777777" w:rsidR="002E36C8" w:rsidRPr="00923917" w:rsidRDefault="002E36C8" w:rsidP="002E36C8">
      <w:pPr>
        <w:pStyle w:val="Akapitzlist"/>
        <w:numPr>
          <w:ilvl w:val="0"/>
          <w:numId w:val="71"/>
        </w:numPr>
        <w:jc w:val="both"/>
      </w:pPr>
      <w:r w:rsidRPr="00923917">
        <w:t>realizacji przez operację celów głównych i szczegółowych LGD, poprzez osiąganie zaplanowanych w LSR wskaźników,</w:t>
      </w:r>
    </w:p>
    <w:p w14:paraId="42E4FB73" w14:textId="77777777" w:rsidR="002E36C8" w:rsidRPr="00923917" w:rsidRDefault="002E36C8" w:rsidP="002E36C8">
      <w:pPr>
        <w:pStyle w:val="Akapitzlist"/>
        <w:numPr>
          <w:ilvl w:val="0"/>
          <w:numId w:val="71"/>
        </w:numPr>
        <w:jc w:val="both"/>
      </w:pPr>
      <w:r w:rsidRPr="00923917">
        <w:t>zgodności operacji z Programem, w ramach którego jest planowana realizacja tej operacji, w tym: zgodności z formą wsparcia wskazaną w ogłoszeniu naboru wniosków (refundacja albo ryczałt-premia) oraz zgodności z warunkami udzielenia wsparcia obowiązującymi w ramach naboru.</w:t>
      </w:r>
    </w:p>
    <w:p w14:paraId="658F5540" w14:textId="4C14D7C2" w:rsidR="002E36C8" w:rsidRPr="00923917" w:rsidRDefault="00530888" w:rsidP="002E36C8">
      <w:pPr>
        <w:pStyle w:val="Akapitzlist"/>
        <w:numPr>
          <w:ilvl w:val="0"/>
          <w:numId w:val="72"/>
        </w:numPr>
        <w:ind w:left="426"/>
        <w:jc w:val="both"/>
      </w:pPr>
      <w:r w:rsidRPr="00923917">
        <w:lastRenderedPageBreak/>
        <w:t>O</w:t>
      </w:r>
      <w:r w:rsidR="002E36C8" w:rsidRPr="00923917">
        <w:t xml:space="preserve">ceny dokonuje się na </w:t>
      </w:r>
      <w:r w:rsidR="002E36C8" w:rsidRPr="00923917">
        <w:rPr>
          <w:i/>
        </w:rPr>
        <w:t>Karcie oceny zgodności operacji  z LSR</w:t>
      </w:r>
      <w:r w:rsidR="002E36C8" w:rsidRPr="00923917">
        <w:t xml:space="preserve"> o treści określonej w Załączniku nr 2 do niniejszej procedury, </w:t>
      </w:r>
      <w:r w:rsidR="005C446E" w:rsidRPr="00923917">
        <w:t xml:space="preserve">oraz </w:t>
      </w:r>
      <w:r w:rsidR="002E36C8" w:rsidRPr="00923917">
        <w:t xml:space="preserve">na </w:t>
      </w:r>
      <w:r w:rsidR="002E36C8" w:rsidRPr="00923917">
        <w:rPr>
          <w:i/>
        </w:rPr>
        <w:t xml:space="preserve">Karcie - weryfikacji zgodności operacji z warunkami przyznania pomocy określonymi w Programie Rozwoju Obszarów Wiejskich na lata 2014-2020 </w:t>
      </w:r>
      <w:r w:rsidR="002E36C8" w:rsidRPr="00923917">
        <w:t>o treści udostępnionej w Wytycznych Ministerstwa Rolnictwa i Rozwoju Wsi.</w:t>
      </w:r>
      <w:r w:rsidR="002E36C8" w:rsidRPr="00923917">
        <w:rPr>
          <w:i/>
        </w:rPr>
        <w:t xml:space="preserve"> </w:t>
      </w:r>
      <w:r w:rsidR="002E36C8" w:rsidRPr="00923917">
        <w:t>Wstępnej oceny można dokonać za pośrednictwem POP</w:t>
      </w:r>
      <w:r w:rsidR="00097BE9" w:rsidRPr="00923917">
        <w:t>.</w:t>
      </w:r>
    </w:p>
    <w:p w14:paraId="46C6565C" w14:textId="7031FF9B" w:rsidR="002E36C8" w:rsidRPr="00923917" w:rsidRDefault="002E36C8" w:rsidP="002E36C8">
      <w:pPr>
        <w:pStyle w:val="Akapitzlist"/>
        <w:numPr>
          <w:ilvl w:val="0"/>
          <w:numId w:val="72"/>
        </w:numPr>
        <w:spacing w:after="0"/>
        <w:ind w:left="426"/>
        <w:jc w:val="both"/>
        <w:rPr>
          <w:strike/>
        </w:rPr>
      </w:pPr>
      <w:r w:rsidRPr="00923917">
        <w:t xml:space="preserve">Jeśli ocena </w:t>
      </w:r>
      <w:r w:rsidR="00B64666" w:rsidRPr="00923917">
        <w:t xml:space="preserve">zgodności z LSR </w:t>
      </w:r>
      <w:r w:rsidRPr="00923917">
        <w:t xml:space="preserve">dokonywana jest za pośrednictwem POP i uważa się ją za dokonaną, gdy karty oceny zostaną zapisane w systemie POP. Zapisanie karty oceny nie jest możliwe, gdy którekolwiek z wymaganych do wypełnienia pól pozostaje puste. </w:t>
      </w:r>
    </w:p>
    <w:p w14:paraId="41EBE6A8" w14:textId="5F93E286" w:rsidR="002E36C8" w:rsidRPr="00923917" w:rsidRDefault="002E36C8" w:rsidP="002E36C8">
      <w:pPr>
        <w:pStyle w:val="Akapitzlist"/>
        <w:numPr>
          <w:ilvl w:val="0"/>
          <w:numId w:val="72"/>
        </w:numPr>
        <w:ind w:left="426"/>
        <w:jc w:val="both"/>
      </w:pPr>
      <w:r w:rsidRPr="00923917">
        <w:t>Wyniki oceny odnotowuje się w protokole.</w:t>
      </w:r>
    </w:p>
    <w:p w14:paraId="11FC8FB4" w14:textId="1737E5C5" w:rsidR="002E36C8" w:rsidRPr="00923917" w:rsidRDefault="002E36C8" w:rsidP="002E36C8">
      <w:pPr>
        <w:pStyle w:val="Akapitzlist"/>
        <w:numPr>
          <w:ilvl w:val="0"/>
          <w:numId w:val="72"/>
        </w:numPr>
        <w:ind w:left="426"/>
        <w:jc w:val="both"/>
      </w:pPr>
      <w:r w:rsidRPr="00923917">
        <w:t>Wyniki oceny dokonanej przez Biuro LGD przekazywane są Przewodniczącemu Rady.</w:t>
      </w:r>
    </w:p>
    <w:p w14:paraId="2121A99C" w14:textId="36903932" w:rsidR="002E36C8" w:rsidRPr="00923917" w:rsidRDefault="002E36C8" w:rsidP="002E36C8">
      <w:pPr>
        <w:pStyle w:val="Akapitzlist"/>
        <w:jc w:val="both"/>
      </w:pPr>
    </w:p>
    <w:p w14:paraId="23748883" w14:textId="7DD0F32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 xml:space="preserve">PRZESŁANIE WNIOSKÓW DO OCENY, WYŁĄCZENIA Z OCENY I WYBORU OPERACJI I </w:t>
      </w:r>
      <w:r w:rsidR="00B64666" w:rsidRPr="00923917">
        <w:rPr>
          <w:b/>
          <w:sz w:val="26"/>
          <w:szCs w:val="26"/>
          <w:u w:val="single"/>
        </w:rPr>
        <w:t>OCENA ZGODNOŚCI OPRACJI Z LSR</w:t>
      </w:r>
      <w:r w:rsidRPr="00923917">
        <w:rPr>
          <w:b/>
          <w:sz w:val="26"/>
          <w:szCs w:val="26"/>
          <w:u w:val="single"/>
        </w:rPr>
        <w:t xml:space="preserve"> DOKONYWANA PRZEZ RADĘ </w:t>
      </w:r>
    </w:p>
    <w:p w14:paraId="6753FCBB" w14:textId="77777777" w:rsidR="00EE6854" w:rsidRPr="00923917" w:rsidRDefault="00EE6854" w:rsidP="00EE6854">
      <w:pPr>
        <w:pStyle w:val="Akapitzlist"/>
        <w:ind w:left="709"/>
        <w:jc w:val="both"/>
      </w:pPr>
    </w:p>
    <w:p w14:paraId="48A5BDF7" w14:textId="7C832BE2" w:rsidR="002E36C8" w:rsidRPr="00923917" w:rsidRDefault="002E36C8" w:rsidP="00EE6854">
      <w:pPr>
        <w:pStyle w:val="Akapitzlist"/>
        <w:numPr>
          <w:ilvl w:val="0"/>
          <w:numId w:val="24"/>
        </w:numPr>
        <w:ind w:left="426"/>
        <w:jc w:val="both"/>
      </w:pPr>
      <w:r w:rsidRPr="00923917">
        <w:t xml:space="preserve">Przed otrzymaniem dokumentacji członek Rady zobowiązany jest złożyć w LGD </w:t>
      </w:r>
      <w:r w:rsidRPr="00923917">
        <w:rPr>
          <w:b/>
        </w:rPr>
        <w:t>pisemne oświadczenie o zachowaniu poufności</w:t>
      </w:r>
      <w:r w:rsidRPr="00923917">
        <w:t>.</w:t>
      </w:r>
      <w:r w:rsidR="00097BE9" w:rsidRPr="00923917">
        <w:t xml:space="preserve"> Z</w:t>
      </w:r>
      <w:r w:rsidRPr="00923917">
        <w:t xml:space="preserve">łożenie oświadczenia w formie elektronicznej jest możliwe, </w:t>
      </w:r>
      <w:r w:rsidR="00FE2B2A" w:rsidRPr="00923917">
        <w:t>gdy</w:t>
      </w:r>
      <w:r w:rsidR="003762CE" w:rsidRPr="00923917">
        <w:t xml:space="preserve"> </w:t>
      </w:r>
      <w:r w:rsidRPr="00923917">
        <w:t>członek Rady dysponuje podpisem elektronicznym.</w:t>
      </w:r>
    </w:p>
    <w:p w14:paraId="1975854C" w14:textId="77777777" w:rsidR="002E36C8" w:rsidRPr="00923917" w:rsidRDefault="002E36C8" w:rsidP="002E36C8">
      <w:pPr>
        <w:pStyle w:val="Akapitzlist"/>
        <w:numPr>
          <w:ilvl w:val="0"/>
          <w:numId w:val="24"/>
        </w:numPr>
        <w:ind w:left="426"/>
        <w:jc w:val="both"/>
      </w:pPr>
      <w:r w:rsidRPr="00923917">
        <w:t>Przewodniczący Rady:</w:t>
      </w:r>
    </w:p>
    <w:p w14:paraId="4C8782E9" w14:textId="2E81953B" w:rsidR="002E36C8" w:rsidRPr="00923917" w:rsidRDefault="002E36C8" w:rsidP="002E36C8">
      <w:pPr>
        <w:pStyle w:val="Akapitzlist"/>
        <w:numPr>
          <w:ilvl w:val="0"/>
          <w:numId w:val="26"/>
        </w:numPr>
        <w:tabs>
          <w:tab w:val="left" w:pos="6187"/>
        </w:tabs>
        <w:jc w:val="both"/>
      </w:pPr>
      <w:r w:rsidRPr="00923917">
        <w:rPr>
          <w:b/>
        </w:rPr>
        <w:t xml:space="preserve">udostępnia </w:t>
      </w:r>
      <w:r w:rsidRPr="00923917">
        <w:t xml:space="preserve">członkom Rady wnioski, które zostały złożone w naborze i wypełnione przez Biuro LGD </w:t>
      </w:r>
      <w:r w:rsidRPr="00923917">
        <w:rPr>
          <w:i/>
        </w:rPr>
        <w:t>Karty oceny zgodności operacji z LSR oraz Karty - weryfikacja zgodności operacji z warunkami przyznania pomocy określonymi w Programie Rozwoju Obszarów Wiejskich na lata 2014-2020</w:t>
      </w:r>
      <w:r w:rsidRPr="00923917">
        <w:t xml:space="preserve"> odnośnie wszystkich wniosków złożonych w naborze; udostępnienie wniosków i kart może nastąpić za pośrednictwem POP lub poprzez ich przesłanie w formie zabezpieczonej drogą poczty elektronicznej – jeżeli Przewodniczący Rady tak postanowi, z zastrzeżeniem pkt </w:t>
      </w:r>
      <w:r w:rsidR="00B61B71" w:rsidRPr="00923917">
        <w:t>VII.4</w:t>
      </w:r>
      <w:r w:rsidRPr="00923917">
        <w:t>.</w:t>
      </w:r>
      <w:r w:rsidR="00097BE9" w:rsidRPr="00923917">
        <w:t xml:space="preserve">, </w:t>
      </w:r>
    </w:p>
    <w:p w14:paraId="05B5F75F" w14:textId="23C6F991" w:rsidR="002E36C8" w:rsidRPr="00923917" w:rsidRDefault="002E36C8" w:rsidP="002E36C8">
      <w:pPr>
        <w:pStyle w:val="Akapitzlist"/>
        <w:numPr>
          <w:ilvl w:val="0"/>
          <w:numId w:val="26"/>
        </w:numPr>
        <w:jc w:val="both"/>
      </w:pPr>
      <w:r w:rsidRPr="00923917">
        <w:rPr>
          <w:b/>
        </w:rPr>
        <w:t>wzywa członków Rady do złożenia oświadczenia o bezstronności i poufności</w:t>
      </w:r>
      <w:r w:rsidRPr="00923917">
        <w:t>, wyznaczając jednocześnie termin złożenia dek</w:t>
      </w:r>
      <w:r w:rsidR="00EE6854" w:rsidRPr="00923917">
        <w:t>laracji, nie dłuższy jednak niż</w:t>
      </w:r>
      <w:r w:rsidRPr="00923917">
        <w:t xml:space="preserve"> 5 dni i wskazując sposób, w jaki deklaracje powinny zostać złożone, w tym samym terminie członkowie Rady powinni wykonać ocenę </w:t>
      </w:r>
      <w:r w:rsidR="00B64666" w:rsidRPr="00923917">
        <w:t>zgodności operacji z LSR</w:t>
      </w:r>
      <w:r w:rsidRPr="00923917">
        <w:t>, z zastrzeżeniem pkt</w:t>
      </w:r>
      <w:r w:rsidR="00B61B71" w:rsidRPr="00923917">
        <w:t xml:space="preserve"> VII.4</w:t>
      </w:r>
      <w:r w:rsidRPr="00923917">
        <w:t>.,</w:t>
      </w:r>
    </w:p>
    <w:p w14:paraId="30DF9902" w14:textId="353567F1" w:rsidR="002E36C8" w:rsidRPr="00923917" w:rsidRDefault="002E36C8" w:rsidP="002E36C8">
      <w:pPr>
        <w:pStyle w:val="Akapitzlist"/>
        <w:numPr>
          <w:ilvl w:val="0"/>
          <w:numId w:val="26"/>
        </w:numPr>
        <w:jc w:val="both"/>
      </w:pPr>
      <w:r w:rsidRPr="00923917">
        <w:rPr>
          <w:b/>
        </w:rPr>
        <w:t>wyznacza termin, w jakim ocena merytoryczna operacji powinn</w:t>
      </w:r>
      <w:r w:rsidR="00EE6854" w:rsidRPr="00923917">
        <w:rPr>
          <w:b/>
        </w:rPr>
        <w:t>a być dokonana</w:t>
      </w:r>
      <w:r w:rsidR="00EE6854" w:rsidRPr="00923917">
        <w:t xml:space="preserve">, </w:t>
      </w:r>
      <w:r w:rsidRPr="00923917">
        <w:t>oznacza sposób dokonania oceny operacji, chyba że ocena dokonywana będzie bezpośrednio na posiedzeniu Rady oraz</w:t>
      </w:r>
    </w:p>
    <w:p w14:paraId="0CFD9CA0" w14:textId="071FB48B" w:rsidR="002E36C8" w:rsidRPr="00923917" w:rsidRDefault="004B639C" w:rsidP="002E36C8">
      <w:pPr>
        <w:pStyle w:val="Akapitzlist"/>
        <w:numPr>
          <w:ilvl w:val="0"/>
          <w:numId w:val="26"/>
        </w:numPr>
        <w:jc w:val="both"/>
      </w:pPr>
      <w:r w:rsidRPr="00923917">
        <w:rPr>
          <w:b/>
        </w:rPr>
        <w:t xml:space="preserve">wyznacza termin </w:t>
      </w:r>
      <w:r w:rsidR="002E36C8" w:rsidRPr="00923917">
        <w:rPr>
          <w:b/>
        </w:rPr>
        <w:t>posiedzenia Rady</w:t>
      </w:r>
      <w:r w:rsidRPr="00923917">
        <w:t xml:space="preserve"> – pierwsze posiedzenie w przedmiocie oceny wniosków w danym naborze </w:t>
      </w:r>
      <w:r w:rsidR="002E36C8" w:rsidRPr="00923917">
        <w:t>przypada nie p</w:t>
      </w:r>
      <w:r w:rsidR="00EE6854" w:rsidRPr="00923917">
        <w:t xml:space="preserve">óźniej niż w terminie </w:t>
      </w:r>
      <w:r w:rsidR="003F34D2" w:rsidRPr="00923917">
        <w:t xml:space="preserve">21 </w:t>
      </w:r>
      <w:r w:rsidR="00EE6854" w:rsidRPr="00923917">
        <w:t>dni od</w:t>
      </w:r>
      <w:r w:rsidR="002E36C8" w:rsidRPr="00923917">
        <w:t xml:space="preserve"> zakończenia oceny przez Biuro LGD.</w:t>
      </w:r>
    </w:p>
    <w:p w14:paraId="786E50C2" w14:textId="77777777" w:rsidR="002E36C8" w:rsidRPr="00923917" w:rsidRDefault="002E36C8" w:rsidP="002E36C8">
      <w:pPr>
        <w:pStyle w:val="Akapitzlist"/>
        <w:numPr>
          <w:ilvl w:val="0"/>
          <w:numId w:val="24"/>
        </w:numPr>
        <w:ind w:left="426"/>
        <w:jc w:val="both"/>
      </w:pPr>
      <w:r w:rsidRPr="00923917">
        <w:t>Każdy z członków Rady otrzymuje informację o terminie i sposobie oceny oraz o terminie posiedzenia Rady.</w:t>
      </w:r>
    </w:p>
    <w:p w14:paraId="3B1D09E1" w14:textId="77777777" w:rsidR="002E36C8" w:rsidRPr="00923917" w:rsidRDefault="002E36C8" w:rsidP="002E36C8">
      <w:pPr>
        <w:pStyle w:val="Akapitzlist"/>
        <w:numPr>
          <w:ilvl w:val="0"/>
          <w:numId w:val="24"/>
        </w:numPr>
        <w:ind w:left="426"/>
        <w:jc w:val="both"/>
      </w:pPr>
      <w:r w:rsidRPr="00923917">
        <w:t xml:space="preserve">Każdy z członków Rady ma obowiązek zapoznania się ze wszystkimi wnioskami złożonymi w danych naborze z wyjątkiem wniosków, co do których zgłosił powiązanie. </w:t>
      </w:r>
    </w:p>
    <w:p w14:paraId="6410C9B0" w14:textId="394FBBCC" w:rsidR="002E36C8" w:rsidRPr="00923917" w:rsidRDefault="002E36C8" w:rsidP="002E36C8">
      <w:pPr>
        <w:pStyle w:val="Akapitzlist"/>
        <w:numPr>
          <w:ilvl w:val="0"/>
          <w:numId w:val="24"/>
        </w:numPr>
        <w:ind w:left="426"/>
        <w:jc w:val="both"/>
      </w:pPr>
      <w:r w:rsidRPr="00923917">
        <w:rPr>
          <w:b/>
        </w:rPr>
        <w:t>Oświadczenie o bezstronności i poufności</w:t>
      </w:r>
      <w:r w:rsidRPr="00923917">
        <w:t xml:space="preserve"> każdy z członków Rady składa poprzez wypełnienie </w:t>
      </w:r>
      <w:r w:rsidRPr="00923917">
        <w:rPr>
          <w:i/>
        </w:rPr>
        <w:t>Deklaracji bezstronności i poufności</w:t>
      </w:r>
      <w:r w:rsidRPr="00923917">
        <w:t xml:space="preserve">, której wzór stanowi załącznik do Regulaminu Rady. </w:t>
      </w:r>
      <w:r w:rsidR="00CF6986" w:rsidRPr="00923917">
        <w:rPr>
          <w:i/>
        </w:rPr>
        <w:t xml:space="preserve">Deklaracja </w:t>
      </w:r>
      <w:r w:rsidRPr="00923917">
        <w:rPr>
          <w:i/>
        </w:rPr>
        <w:t>bezstronności i poufności</w:t>
      </w:r>
      <w:r w:rsidRPr="00923917">
        <w:t xml:space="preserve"> przekazywana jest Przewodniczącemu Rady. W przypadku, gdy deklaracja bezstronności i poufności składana jest za pośrednictwem POP, pracownik LGD drukuje wypełnione deklaracje przed najbliższym posiedzeniem Rady związanym z danym naborem i przekazuje poszczególnym członkom Rady na tym posiedzeniu celem uzupełnienia własnoręcznego podpisu.</w:t>
      </w:r>
    </w:p>
    <w:p w14:paraId="731653AE" w14:textId="77777777" w:rsidR="002E36C8" w:rsidRPr="00923917" w:rsidRDefault="002E36C8" w:rsidP="002E36C8">
      <w:pPr>
        <w:pStyle w:val="Akapitzlist"/>
        <w:numPr>
          <w:ilvl w:val="0"/>
          <w:numId w:val="24"/>
        </w:numPr>
        <w:ind w:left="426"/>
        <w:jc w:val="both"/>
      </w:pPr>
      <w:r w:rsidRPr="00923917">
        <w:t xml:space="preserve">Członek Rady, w stosunku do którego zachodzi przynajmniej jedna okoliczność wyłączająca wymieniona w </w:t>
      </w:r>
      <w:r w:rsidRPr="00923917">
        <w:rPr>
          <w:i/>
        </w:rPr>
        <w:t>Deklaracji bezstronności i poufności</w:t>
      </w:r>
      <w:r w:rsidRPr="00923917">
        <w:t xml:space="preserve"> w odniesieniu do oznaczonego wniosku, jest </w:t>
      </w:r>
      <w:r w:rsidRPr="00923917">
        <w:lastRenderedPageBreak/>
        <w:t xml:space="preserve">wyłączony z oceny i głosowania nad tym wnioskiem. Informację o </w:t>
      </w:r>
      <w:proofErr w:type="spellStart"/>
      <w:r w:rsidRPr="00923917">
        <w:t>wyłączeniach</w:t>
      </w:r>
      <w:proofErr w:type="spellEnd"/>
      <w:r w:rsidRPr="00923917">
        <w:t xml:space="preserve"> ze wskazaniem wniosków, których wyłączenie dotyczy, odnotowuje się w protokole. </w:t>
      </w:r>
    </w:p>
    <w:p w14:paraId="47F08687" w14:textId="77777777" w:rsidR="00EE6854" w:rsidRPr="00923917" w:rsidRDefault="002E36C8" w:rsidP="00EE6854">
      <w:pPr>
        <w:pStyle w:val="Akapitzlist"/>
        <w:numPr>
          <w:ilvl w:val="0"/>
          <w:numId w:val="24"/>
        </w:numPr>
        <w:spacing w:after="0"/>
        <w:ind w:left="426"/>
        <w:jc w:val="both"/>
      </w:pPr>
      <w:r w:rsidRPr="00923917">
        <w:t>Członek Rady, który nie złożył deklaracji bezstronności i poufności, wyłączony jest z oceny wszystkich wniosków złożonych w naborze do momentu złożenia takiej deklaracji.</w:t>
      </w:r>
    </w:p>
    <w:p w14:paraId="1E8F6F35" w14:textId="6B6502C4" w:rsidR="00EE6854" w:rsidRPr="00923917" w:rsidRDefault="002E36C8" w:rsidP="00EE6854">
      <w:pPr>
        <w:pStyle w:val="Akapitzlist"/>
        <w:numPr>
          <w:ilvl w:val="0"/>
          <w:numId w:val="24"/>
        </w:numPr>
        <w:spacing w:after="0"/>
        <w:ind w:left="426"/>
        <w:jc w:val="both"/>
      </w:pPr>
      <w:r w:rsidRPr="00923917">
        <w:t xml:space="preserve">Posiłkując się efektem oceny dokonanej przez Biuro LGD, </w:t>
      </w:r>
      <w:r w:rsidRPr="00923917">
        <w:rPr>
          <w:b/>
        </w:rPr>
        <w:t>Rada dokonuje</w:t>
      </w:r>
      <w:r w:rsidRPr="00923917">
        <w:t xml:space="preserve"> </w:t>
      </w:r>
      <w:r w:rsidRPr="00923917">
        <w:rPr>
          <w:b/>
        </w:rPr>
        <w:t xml:space="preserve">oceny </w:t>
      </w:r>
      <w:r w:rsidR="00B64666" w:rsidRPr="00923917">
        <w:rPr>
          <w:b/>
        </w:rPr>
        <w:t xml:space="preserve">zgodności operacji z LSR </w:t>
      </w:r>
      <w:r w:rsidRPr="00923917">
        <w:t>w zakresie wskazanym w pkt V.1</w:t>
      </w:r>
      <w:r w:rsidR="004B639C" w:rsidRPr="00923917">
        <w:t xml:space="preserve"> zgodnie </w:t>
      </w:r>
      <w:r w:rsidR="004B639C" w:rsidRPr="00923917">
        <w:rPr>
          <w:i/>
        </w:rPr>
        <w:t>z Kartą ocen</w:t>
      </w:r>
      <w:r w:rsidR="00B64666" w:rsidRPr="00923917">
        <w:rPr>
          <w:i/>
        </w:rPr>
        <w:t>y</w:t>
      </w:r>
      <w:r w:rsidR="004B639C" w:rsidRPr="00923917">
        <w:rPr>
          <w:i/>
        </w:rPr>
        <w:t xml:space="preserve"> zgodności operacji z LSR</w:t>
      </w:r>
      <w:r w:rsidR="004B639C" w:rsidRPr="00923917">
        <w:t xml:space="preserve"> oraz </w:t>
      </w:r>
      <w:r w:rsidR="004B639C" w:rsidRPr="00923917">
        <w:rPr>
          <w:i/>
        </w:rPr>
        <w:t>Kartą - weryfikacja zgodności operacji z warunkami przyznania pomocy określonymi w Programie Rozwoju Obszarów Wiejskich na lata 2014-2020</w:t>
      </w:r>
      <w:r w:rsidR="00EE6854" w:rsidRPr="00923917">
        <w:t>. W</w:t>
      </w:r>
      <w:r w:rsidRPr="00923917">
        <w:t>stępnej oceny dokonuje się za pośrednictwem POP lub drogą poczty elektronicznej – jeżeli Przewodniczący Rady tak post</w:t>
      </w:r>
      <w:r w:rsidR="00CF6986" w:rsidRPr="00923917">
        <w:t>anowi, z zastrzeżeniem pkt VII.4</w:t>
      </w:r>
      <w:r w:rsidRPr="00923917">
        <w:t xml:space="preserve">. </w:t>
      </w:r>
      <w:r w:rsidR="0090374F" w:rsidRPr="00923917">
        <w:t>O</w:t>
      </w:r>
      <w:r w:rsidRPr="00923917">
        <w:t xml:space="preserve">cena </w:t>
      </w:r>
      <w:r w:rsidR="00D064C2" w:rsidRPr="00923917">
        <w:t xml:space="preserve">zgodności operacji z LSR </w:t>
      </w:r>
      <w:r w:rsidRPr="00923917">
        <w:t>jest pozytywna, jeżeli zwykła większość oceniających członków Rady opowie się za taką oceną. Wyniki oceny dokonanej przez Radę odnotowuje się na</w:t>
      </w:r>
      <w:r w:rsidRPr="00923917">
        <w:rPr>
          <w:i/>
        </w:rPr>
        <w:t xml:space="preserve"> Karcie oceny zgodności operacji z LSR. </w:t>
      </w:r>
      <w:r w:rsidRPr="00923917">
        <w:t xml:space="preserve">Dalszej ocenie merytorycznej podlegają wyłącznie wnioski, które nie zostały wycofane i </w:t>
      </w:r>
      <w:r w:rsidR="00D064C2" w:rsidRPr="00923917">
        <w:t xml:space="preserve">zostały </w:t>
      </w:r>
      <w:r w:rsidRPr="00923917">
        <w:t>pozytywnie</w:t>
      </w:r>
      <w:r w:rsidR="00D064C2" w:rsidRPr="00923917">
        <w:t xml:space="preserve"> ocenione pod względem zgodności z LSR </w:t>
      </w:r>
      <w:r w:rsidRPr="00923917">
        <w:t xml:space="preserve"> w zakresie wskazanym w </w:t>
      </w:r>
      <w:r w:rsidR="00EE6854" w:rsidRPr="00923917">
        <w:t>pkt</w:t>
      </w:r>
      <w:r w:rsidRPr="00923917">
        <w:t xml:space="preserve"> V.1.</w:t>
      </w:r>
    </w:p>
    <w:p w14:paraId="20DB35EE" w14:textId="726E7882" w:rsidR="002E36C8" w:rsidRPr="00923917" w:rsidRDefault="0090374F" w:rsidP="00EE6854">
      <w:pPr>
        <w:pStyle w:val="Akapitzlist"/>
        <w:numPr>
          <w:ilvl w:val="0"/>
          <w:numId w:val="24"/>
        </w:numPr>
        <w:spacing w:after="0"/>
        <w:ind w:left="426"/>
        <w:jc w:val="both"/>
        <w:rPr>
          <w:strike/>
        </w:rPr>
      </w:pPr>
      <w:r w:rsidRPr="00923917">
        <w:t>Uchylono.</w:t>
      </w:r>
      <w:r w:rsidR="002E36C8" w:rsidRPr="00923917">
        <w:rPr>
          <w:strike/>
        </w:rPr>
        <w:t xml:space="preserve"> </w:t>
      </w:r>
    </w:p>
    <w:p w14:paraId="5C0F7255" w14:textId="0CDC5DA2" w:rsidR="002E36C8" w:rsidRPr="00923917" w:rsidRDefault="002E36C8" w:rsidP="002E36C8">
      <w:pPr>
        <w:pStyle w:val="Akapitzlist"/>
        <w:ind w:left="1080"/>
        <w:jc w:val="both"/>
      </w:pPr>
    </w:p>
    <w:p w14:paraId="7D00C80C" w14:textId="77777777" w:rsidR="007C2603" w:rsidRPr="00923917" w:rsidRDefault="007C2603" w:rsidP="002E36C8">
      <w:pPr>
        <w:pStyle w:val="Akapitzlist"/>
        <w:ind w:left="1080"/>
        <w:jc w:val="both"/>
      </w:pPr>
    </w:p>
    <w:p w14:paraId="57A21C24"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OCENA MERYTORYCZNA I WYBÓR OPERACJI</w:t>
      </w:r>
    </w:p>
    <w:p w14:paraId="011E7530" w14:textId="77777777" w:rsidR="002E36C8" w:rsidRPr="00923917" w:rsidRDefault="002E36C8" w:rsidP="002E36C8">
      <w:pPr>
        <w:pStyle w:val="Akapitzlist"/>
        <w:ind w:left="1080"/>
        <w:jc w:val="both"/>
      </w:pPr>
    </w:p>
    <w:p w14:paraId="08825954" w14:textId="77777777" w:rsidR="002E36C8" w:rsidRPr="00923917" w:rsidRDefault="002E36C8" w:rsidP="002E36C8">
      <w:pPr>
        <w:pStyle w:val="Akapitzlist"/>
        <w:numPr>
          <w:ilvl w:val="0"/>
          <w:numId w:val="14"/>
        </w:numPr>
        <w:ind w:left="426"/>
        <w:jc w:val="both"/>
        <w:rPr>
          <w:b/>
        </w:rPr>
      </w:pPr>
      <w:r w:rsidRPr="00923917">
        <w:rPr>
          <w:b/>
        </w:rPr>
        <w:t>Postanowienia ogólne</w:t>
      </w:r>
    </w:p>
    <w:p w14:paraId="0BA9A969" w14:textId="77777777" w:rsidR="002E36C8" w:rsidRPr="00923917" w:rsidRDefault="002E36C8" w:rsidP="002E36C8">
      <w:pPr>
        <w:pStyle w:val="Akapitzlist"/>
        <w:jc w:val="both"/>
      </w:pPr>
    </w:p>
    <w:p w14:paraId="06D4E179" w14:textId="0EEC13AF" w:rsidR="002E36C8" w:rsidRPr="00923917" w:rsidRDefault="002E36C8" w:rsidP="002E36C8">
      <w:pPr>
        <w:pStyle w:val="Akapitzlist"/>
        <w:numPr>
          <w:ilvl w:val="0"/>
          <w:numId w:val="25"/>
        </w:numPr>
        <w:ind w:left="709"/>
        <w:jc w:val="both"/>
      </w:pPr>
      <w:r w:rsidRPr="00923917">
        <w:t>Oceny merytorycznej i wyboru operacji dokonuje Rada LGD, która działa w oparciu o niniejsz</w:t>
      </w:r>
      <w:r w:rsidR="00EE6854" w:rsidRPr="00923917">
        <w:t>ą procedurę oraz Regulamin Rady.</w:t>
      </w:r>
    </w:p>
    <w:p w14:paraId="2FDAA341" w14:textId="77777777" w:rsidR="002E36C8" w:rsidRPr="00923917" w:rsidRDefault="002E36C8" w:rsidP="002E36C8">
      <w:pPr>
        <w:pStyle w:val="Akapitzlist"/>
        <w:numPr>
          <w:ilvl w:val="0"/>
          <w:numId w:val="25"/>
        </w:numPr>
        <w:ind w:left="709"/>
        <w:jc w:val="both"/>
      </w:pPr>
      <w:r w:rsidRPr="00923917">
        <w:t>Ocena merytoryczna i wybór operacji następuje nie później niż w terminie 45 dni od dnia następującego po ostatnim dniu terminu składania wniosków w ramach danego naboru.</w:t>
      </w:r>
    </w:p>
    <w:p w14:paraId="11C22554" w14:textId="56993C5F" w:rsidR="002E36C8" w:rsidRPr="00923917" w:rsidRDefault="002E36C8" w:rsidP="00EE6854">
      <w:pPr>
        <w:pStyle w:val="Akapitzlist"/>
        <w:numPr>
          <w:ilvl w:val="0"/>
          <w:numId w:val="25"/>
        </w:numPr>
        <w:ind w:left="709"/>
        <w:jc w:val="both"/>
      </w:pPr>
      <w:r w:rsidRPr="00923917">
        <w:t>Rada wybiera operacje na podstawie oce</w:t>
      </w:r>
      <w:r w:rsidR="00EE6854" w:rsidRPr="00923917">
        <w:t>ny merytorycznej polegającej na o</w:t>
      </w:r>
      <w:r w:rsidRPr="00923917">
        <w:t>cenie operacji według obowiązujących w LGD lokalnych kryteriów wyboru operacji, w tym:</w:t>
      </w:r>
    </w:p>
    <w:p w14:paraId="601ED298" w14:textId="77777777" w:rsidR="002E36C8" w:rsidRPr="00923917" w:rsidRDefault="002E36C8" w:rsidP="00EE6854">
      <w:pPr>
        <w:pStyle w:val="Akapitzlist"/>
        <w:numPr>
          <w:ilvl w:val="0"/>
          <w:numId w:val="56"/>
        </w:numPr>
        <w:ind w:left="1134"/>
        <w:jc w:val="both"/>
      </w:pPr>
      <w:r w:rsidRPr="00923917">
        <w:t>Ocenie według kryteriów horyzontalnych dotyczących operacji realizowanych przez podmioty inne niż LGD.</w:t>
      </w:r>
    </w:p>
    <w:p w14:paraId="1981EB36" w14:textId="77777777" w:rsidR="002E36C8" w:rsidRPr="00923917" w:rsidRDefault="002E36C8" w:rsidP="00EE6854">
      <w:pPr>
        <w:pStyle w:val="Akapitzlist"/>
        <w:numPr>
          <w:ilvl w:val="0"/>
          <w:numId w:val="56"/>
        </w:numPr>
        <w:ind w:left="1134"/>
        <w:jc w:val="both"/>
      </w:pPr>
      <w:r w:rsidRPr="00923917">
        <w:t>Ocenie operacji według kryteriów premiujących dotyczących operacji realizowanych przez podmioty inne niż LGD.</w:t>
      </w:r>
    </w:p>
    <w:p w14:paraId="28292FDD" w14:textId="77777777" w:rsidR="002E36C8" w:rsidRPr="00923917" w:rsidRDefault="002E36C8" w:rsidP="002E36C8">
      <w:pPr>
        <w:pStyle w:val="Akapitzlist"/>
        <w:numPr>
          <w:ilvl w:val="0"/>
          <w:numId w:val="25"/>
        </w:numPr>
        <w:ind w:left="709"/>
        <w:jc w:val="both"/>
      </w:pPr>
      <w:r w:rsidRPr="00923917">
        <w:t>Po dokonaniu oceny merytorycznej operacji Rada ustala kwotę wsparcia.</w:t>
      </w:r>
    </w:p>
    <w:p w14:paraId="4F1E026F" w14:textId="10BAE11D" w:rsidR="002E36C8" w:rsidRPr="00923917" w:rsidRDefault="002E36C8" w:rsidP="00D064C2">
      <w:pPr>
        <w:pStyle w:val="Akapitzlist"/>
        <w:numPr>
          <w:ilvl w:val="0"/>
          <w:numId w:val="25"/>
        </w:numPr>
        <w:ind w:left="709" w:hanging="359"/>
        <w:jc w:val="both"/>
      </w:pPr>
      <w:r w:rsidRPr="00923917">
        <w:t xml:space="preserve">Ocena merytoryczna operacji w zakresie określonym w punkcie </w:t>
      </w:r>
      <w:r w:rsidR="00EE6854" w:rsidRPr="00923917">
        <w:t>VII.1.3.</w:t>
      </w:r>
      <w:r w:rsidRPr="00923917">
        <w:t>1. odbywa się za pośrednictwem POP, zaś w zakresie określonym w punkcie VII.1.3.2</w:t>
      </w:r>
      <w:r w:rsidR="00EE6854" w:rsidRPr="00923917">
        <w:t>.</w:t>
      </w:r>
      <w:r w:rsidRPr="00923917">
        <w:t xml:space="preserve"> bezpośrednio na posiedzeniu Rady. Ocena w zakresi</w:t>
      </w:r>
      <w:r w:rsidR="00EE6854" w:rsidRPr="00923917">
        <w:t>e określonym w punkcie VII.1.3.1.</w:t>
      </w:r>
      <w:r w:rsidRPr="00923917">
        <w:t xml:space="preserve"> może być przeprowadzona bezpośrednio na posiedzeniu Rady lub </w:t>
      </w:r>
      <w:r w:rsidR="00935E8C" w:rsidRPr="00923917">
        <w:t>z zastosowaniem drogi poczty elektronicznej</w:t>
      </w:r>
      <w:r w:rsidRPr="00923917">
        <w:t xml:space="preserve"> - </w:t>
      </w:r>
      <w:r w:rsidR="00562044" w:rsidRPr="00923917">
        <w:t>o ile Przewodniczący Rady</w:t>
      </w:r>
      <w:r w:rsidRPr="00923917">
        <w:t xml:space="preserve"> tak </w:t>
      </w:r>
      <w:r w:rsidR="00562044" w:rsidRPr="00923917">
        <w:t xml:space="preserve">postanowi </w:t>
      </w:r>
      <w:r w:rsidRPr="00923917">
        <w:t xml:space="preserve">– przy zastosowaniu postanowień punktu </w:t>
      </w:r>
      <w:r w:rsidR="00562044" w:rsidRPr="00923917">
        <w:t>VII.4</w:t>
      </w:r>
      <w:r w:rsidR="00097BE9" w:rsidRPr="00923917">
        <w:t>.</w:t>
      </w:r>
    </w:p>
    <w:p w14:paraId="4D502B4C" w14:textId="77777777" w:rsidR="002E36C8" w:rsidRPr="00923917" w:rsidRDefault="002E36C8" w:rsidP="002E36C8">
      <w:pPr>
        <w:pStyle w:val="Akapitzlist"/>
        <w:numPr>
          <w:ilvl w:val="0"/>
          <w:numId w:val="25"/>
        </w:numPr>
        <w:ind w:left="709"/>
        <w:jc w:val="both"/>
      </w:pPr>
      <w:r w:rsidRPr="00923917">
        <w:t xml:space="preserve">Dokonując jakichkolwiek czynności za pośrednictwem POP, każdy z członków Rady i pracownik LGD posługuje się indywidualnym i niedostępnym dla innych loginem i hasłem pozwalającym na jego identyfikację w systemie. </w:t>
      </w:r>
    </w:p>
    <w:p w14:paraId="3F5397F2" w14:textId="6119E009" w:rsidR="002E36C8" w:rsidRPr="00923917" w:rsidRDefault="002E36C8" w:rsidP="00562044">
      <w:pPr>
        <w:pStyle w:val="Akapitzlist"/>
        <w:numPr>
          <w:ilvl w:val="0"/>
          <w:numId w:val="25"/>
        </w:numPr>
        <w:ind w:left="709"/>
        <w:jc w:val="both"/>
      </w:pPr>
      <w:r w:rsidRPr="00923917">
        <w:t xml:space="preserve">Przebieg oceny </w:t>
      </w:r>
      <w:r w:rsidR="00562044" w:rsidRPr="00923917">
        <w:t>dokumentuje się w protokole.</w:t>
      </w:r>
    </w:p>
    <w:p w14:paraId="38B49C67" w14:textId="77777777" w:rsidR="00562044" w:rsidRPr="00923917" w:rsidRDefault="00562044" w:rsidP="00562044">
      <w:pPr>
        <w:pStyle w:val="Akapitzlist"/>
        <w:ind w:left="709"/>
        <w:jc w:val="both"/>
      </w:pPr>
    </w:p>
    <w:p w14:paraId="5BBFB490" w14:textId="6F953006" w:rsidR="002E36C8" w:rsidRPr="00923917" w:rsidRDefault="002E36C8" w:rsidP="002E36C8">
      <w:pPr>
        <w:pStyle w:val="Akapitzlist"/>
        <w:numPr>
          <w:ilvl w:val="0"/>
          <w:numId w:val="14"/>
        </w:numPr>
        <w:ind w:left="426"/>
        <w:jc w:val="both"/>
      </w:pPr>
      <w:r w:rsidRPr="00923917">
        <w:rPr>
          <w:b/>
        </w:rPr>
        <w:t>Ocena operacji według lokalnych kryteriów wyboru operacji – kryteriów horyzontalnyc</w:t>
      </w:r>
      <w:r w:rsidR="00097BE9" w:rsidRPr="00923917">
        <w:rPr>
          <w:b/>
        </w:rPr>
        <w:t>h</w:t>
      </w:r>
    </w:p>
    <w:p w14:paraId="496046F2" w14:textId="77777777" w:rsidR="00097BE9" w:rsidRPr="00923917" w:rsidRDefault="00097BE9" w:rsidP="00097BE9">
      <w:pPr>
        <w:pStyle w:val="Akapitzlist"/>
        <w:ind w:left="426"/>
        <w:jc w:val="both"/>
      </w:pPr>
    </w:p>
    <w:p w14:paraId="647EE76E" w14:textId="671870C8" w:rsidR="002E36C8" w:rsidRPr="00923917" w:rsidRDefault="002E36C8" w:rsidP="009E6E37">
      <w:pPr>
        <w:pStyle w:val="Akapitzlist"/>
        <w:numPr>
          <w:ilvl w:val="0"/>
          <w:numId w:val="29"/>
        </w:numPr>
        <w:jc w:val="both"/>
      </w:pPr>
      <w:r w:rsidRPr="00923917">
        <w:t>Ocena operacji według obowiązujących lokalnych kryteriów wyboru operacji – kryteriów horyzontalnych,</w:t>
      </w:r>
      <w:r w:rsidR="00562044" w:rsidRPr="00923917">
        <w:t xml:space="preserve"> o której mowa w pkt VII.1.3.1</w:t>
      </w:r>
      <w:r w:rsidRPr="00923917">
        <w:t xml:space="preserve">., jest dokonywana według </w:t>
      </w:r>
      <w:r w:rsidRPr="00923917">
        <w:rPr>
          <w:i/>
        </w:rPr>
        <w:t xml:space="preserve">Karty oceny według </w:t>
      </w:r>
      <w:r w:rsidRPr="00923917">
        <w:rPr>
          <w:i/>
        </w:rPr>
        <w:lastRenderedPageBreak/>
        <w:t>lokalnych kryteriów wyboru operacji</w:t>
      </w:r>
      <w:r w:rsidRPr="00923917">
        <w:t xml:space="preserve"> </w:t>
      </w:r>
      <w:r w:rsidRPr="00923917">
        <w:rPr>
          <w:i/>
        </w:rPr>
        <w:t>(kryteriów horyzontalnych</w:t>
      </w:r>
      <w:r w:rsidR="00097BE9" w:rsidRPr="00923917">
        <w:rPr>
          <w:i/>
        </w:rPr>
        <w:t>)</w:t>
      </w:r>
      <w:r w:rsidRPr="00923917">
        <w:t xml:space="preserve"> za pośrednictwem POP, z zastrzeżeniem pkt </w:t>
      </w:r>
      <w:r w:rsidR="00562044" w:rsidRPr="00923917">
        <w:t>VII.4</w:t>
      </w:r>
      <w:r w:rsidRPr="00923917">
        <w:t>.</w:t>
      </w:r>
    </w:p>
    <w:p w14:paraId="73814F1C" w14:textId="12EAD38F" w:rsidR="002E36C8" w:rsidRPr="00923917" w:rsidRDefault="002E36C8" w:rsidP="002E36C8">
      <w:pPr>
        <w:pStyle w:val="Akapitzlist"/>
        <w:numPr>
          <w:ilvl w:val="0"/>
          <w:numId w:val="29"/>
        </w:numPr>
        <w:jc w:val="both"/>
      </w:pPr>
      <w:r w:rsidRPr="00923917">
        <w:t xml:space="preserve">Ocena operacji według obowiązujących lokalnych kryteriów wyboru operacji – kryteriów horyzontalnych dokonywana jest poprzez przyznanie danej operacji punktów w ramach poszczególnych kryteriów przewidzianych dla danego typu operacji przez każdego oceniającego członka Rady. Punkty przyznawane są w ramach skali punktowej określonej dla każdego z kryteriów, poprzez wybranie odpowiedniej wartości. Możliwe jest przyznawanie wyłącznie punktów całkowitych. </w:t>
      </w:r>
    </w:p>
    <w:p w14:paraId="42C4D172" w14:textId="6C7BC489" w:rsidR="002E36C8" w:rsidRPr="00923917" w:rsidRDefault="002E36C8" w:rsidP="002E36C8">
      <w:pPr>
        <w:pStyle w:val="Akapitzlist"/>
        <w:numPr>
          <w:ilvl w:val="0"/>
          <w:numId w:val="29"/>
        </w:numPr>
        <w:jc w:val="both"/>
      </w:pPr>
      <w:r w:rsidRPr="00923917">
        <w:t xml:space="preserve">Lokalne kryteria wyboru operacji wymagają każdorazowo pisemnego uzasadnienia. </w:t>
      </w:r>
    </w:p>
    <w:p w14:paraId="13A3C807" w14:textId="2DD63A85" w:rsidR="002E36C8" w:rsidRPr="00923917" w:rsidRDefault="002E36C8" w:rsidP="002E36C8">
      <w:pPr>
        <w:pStyle w:val="Akapitzlist"/>
        <w:numPr>
          <w:ilvl w:val="0"/>
          <w:numId w:val="29"/>
        </w:numPr>
        <w:jc w:val="both"/>
      </w:pPr>
      <w:r w:rsidRPr="00923917">
        <w:t>Ocenę uważa się za dokonaną, gdy zostanie przez oceniającego zap</w:t>
      </w:r>
      <w:r w:rsidR="00562044" w:rsidRPr="00923917">
        <w:t xml:space="preserve">isana w systemie POP. Zapisanie </w:t>
      </w:r>
      <w:r w:rsidRPr="00923917">
        <w:t xml:space="preserve">oceny nie jest możliwe, gdy którekolwiek z wymaganych do wypełnienia pól na wzorze karty pozostanie przez oceniającego niewypełnione. </w:t>
      </w:r>
    </w:p>
    <w:p w14:paraId="0D3D5E35" w14:textId="77777777" w:rsidR="002E36C8" w:rsidRPr="00923917" w:rsidRDefault="002E36C8" w:rsidP="002E36C8">
      <w:pPr>
        <w:pStyle w:val="Akapitzlist"/>
        <w:jc w:val="both"/>
      </w:pPr>
    </w:p>
    <w:p w14:paraId="0653CA6F" w14:textId="1DFCA279" w:rsidR="002E36C8" w:rsidRPr="00923917" w:rsidRDefault="002E36C8" w:rsidP="002E36C8">
      <w:pPr>
        <w:pStyle w:val="Akapitzlist"/>
        <w:numPr>
          <w:ilvl w:val="0"/>
          <w:numId w:val="14"/>
        </w:numPr>
        <w:ind w:left="426"/>
        <w:jc w:val="both"/>
        <w:rPr>
          <w:b/>
        </w:rPr>
      </w:pPr>
      <w:r w:rsidRPr="00923917">
        <w:rPr>
          <w:b/>
        </w:rPr>
        <w:t>Weryfikacja oceny i sporządzenie wspólnych kart oceny</w:t>
      </w:r>
    </w:p>
    <w:p w14:paraId="5789BA1F" w14:textId="77777777" w:rsidR="002E36C8" w:rsidRPr="00923917" w:rsidRDefault="002E36C8" w:rsidP="002E36C8">
      <w:pPr>
        <w:pStyle w:val="Akapitzlist"/>
        <w:ind w:left="360"/>
        <w:jc w:val="both"/>
      </w:pPr>
    </w:p>
    <w:p w14:paraId="676DD2E5" w14:textId="77777777" w:rsidR="00562044" w:rsidRPr="00923917" w:rsidRDefault="002E36C8" w:rsidP="00562044">
      <w:pPr>
        <w:pStyle w:val="Akapitzlist"/>
        <w:numPr>
          <w:ilvl w:val="0"/>
          <w:numId w:val="30"/>
        </w:numPr>
        <w:spacing w:after="0"/>
        <w:ind w:left="709"/>
        <w:jc w:val="both"/>
      </w:pPr>
      <w:r w:rsidRPr="00923917">
        <w:t xml:space="preserve">Po upływie terminu na dokonanie oceny merytorycznej, Przewodniczący Rady, za pośrednictwem POP, z zastrzeżeniem pkt </w:t>
      </w:r>
      <w:r w:rsidR="00562044" w:rsidRPr="00923917">
        <w:t>VII.4</w:t>
      </w:r>
      <w:r w:rsidRPr="00923917">
        <w:t>., sprawdza oceny członków Rady pod kątem występowania rozbieżności w ocenach.</w:t>
      </w:r>
    </w:p>
    <w:p w14:paraId="3B220871" w14:textId="52227A91" w:rsidR="002E36C8" w:rsidRPr="00923917" w:rsidRDefault="002E36C8" w:rsidP="00562044">
      <w:pPr>
        <w:pStyle w:val="Akapitzlist"/>
        <w:numPr>
          <w:ilvl w:val="0"/>
          <w:numId w:val="30"/>
        </w:numPr>
        <w:spacing w:after="0"/>
        <w:ind w:left="709"/>
        <w:jc w:val="both"/>
      </w:pPr>
      <w:r w:rsidRPr="00923917">
        <w:t xml:space="preserve">W przypadku, gdy w ocenach nie występują rozbieżności, </w:t>
      </w:r>
      <w:r w:rsidRPr="00923917">
        <w:rPr>
          <w:b/>
        </w:rPr>
        <w:t xml:space="preserve">Sekretarz sporządza na podstawie ocen członków Rady jedną wspólną </w:t>
      </w:r>
      <w:r w:rsidR="008D2000" w:rsidRPr="00923917">
        <w:rPr>
          <w:b/>
          <w:i/>
        </w:rPr>
        <w:t>Kartę oceny według lokalnych kryteriów wyboru operacji</w:t>
      </w:r>
      <w:r w:rsidR="008D2000" w:rsidRPr="00923917">
        <w:rPr>
          <w:b/>
        </w:rPr>
        <w:t xml:space="preserve"> </w:t>
      </w:r>
      <w:r w:rsidR="008D2000" w:rsidRPr="00923917">
        <w:rPr>
          <w:b/>
          <w:i/>
        </w:rPr>
        <w:t>(kryteriów horyzontalnych)</w:t>
      </w:r>
      <w:r w:rsidRPr="00923917">
        <w:t xml:space="preserve"> odnotowując w niej ilość przyznanych w każdym kryterium punktów i uzasadnienie oceny udzielone przez oceniających członków Rady. Kartę wypełnia się elektronicznie lub ręcznie, musi być ona opieczętowana pieczęcią LGD. </w:t>
      </w:r>
      <w:r w:rsidR="00D945F5">
        <w:t>Kartę oceny podpisuje Przewodniczący Rady.</w:t>
      </w:r>
    </w:p>
    <w:p w14:paraId="3A934EF6" w14:textId="08FFFA42" w:rsidR="00562044" w:rsidRPr="00923917" w:rsidRDefault="002E36C8" w:rsidP="00562044">
      <w:pPr>
        <w:pStyle w:val="Akapitzlist"/>
        <w:numPr>
          <w:ilvl w:val="0"/>
          <w:numId w:val="30"/>
        </w:numPr>
        <w:ind w:left="709"/>
        <w:jc w:val="both"/>
      </w:pPr>
      <w:r w:rsidRPr="00923917">
        <w:t>W przypadku stwierdzenia przez Przewodniczącego Rady rozbieżności w ocenach w zakresie punktów przyznanych operacji w poszczególnych kryteriach, Przewodniczący Rady zarządza na najbliższym posiedzeniu Rady dyskusję nad ocenami i głosowanie nad każdą z możliwych do przyznania w danym kryterium liczbą punktów – wówczas operacja w danym kryterium otrzymuje od wszystkich głosujących członków Rady taką ilość pu</w:t>
      </w:r>
      <w:r w:rsidR="00562044" w:rsidRPr="00923917">
        <w:t>nktów, za jaką opowiedziała się</w:t>
      </w:r>
      <w:r w:rsidRPr="00923917">
        <w:t xml:space="preserve">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 </w:t>
      </w:r>
      <w:r w:rsidR="005F1789" w:rsidRPr="00923917">
        <w:t xml:space="preserve">Na podstawie wyników głosowania Sekretarz Rady sporządza wspólną </w:t>
      </w:r>
      <w:r w:rsidRPr="00923917">
        <w:t xml:space="preserve">dla wszystkich członków Rady </w:t>
      </w:r>
      <w:r w:rsidRPr="00923917">
        <w:rPr>
          <w:i/>
        </w:rPr>
        <w:t>Kar</w:t>
      </w:r>
      <w:r w:rsidR="005F1789" w:rsidRPr="00923917">
        <w:rPr>
          <w:i/>
        </w:rPr>
        <w:t>tę</w:t>
      </w:r>
      <w:r w:rsidRPr="00923917">
        <w:rPr>
          <w:i/>
        </w:rPr>
        <w:t xml:space="preserve"> oceny według lokalnych kryteriów wyboru operacji (kryteriów horyzontalnych)</w:t>
      </w:r>
      <w:r w:rsidR="005F1789" w:rsidRPr="00923917">
        <w:t xml:space="preserve"> odnotowując na niej ilość przyznanych w każdym kryterium punktów oraz uzasadnienie oceny.</w:t>
      </w:r>
      <w:r w:rsidRPr="00923917">
        <w:t xml:space="preserve"> Kartę wypełnia </w:t>
      </w:r>
      <w:r w:rsidR="005F1789" w:rsidRPr="00923917">
        <w:t xml:space="preserve">się </w:t>
      </w:r>
      <w:r w:rsidRPr="00923917">
        <w:t>elektronicznie lub ręcznie, musi być ona opieczętowana pieczęcią LGD.</w:t>
      </w:r>
      <w:r w:rsidR="00D945F5">
        <w:t xml:space="preserve"> Kartę oceny podpisuje Przewodniczący Rady.</w:t>
      </w:r>
    </w:p>
    <w:p w14:paraId="5B412815" w14:textId="34FBCA79" w:rsidR="002E36C8" w:rsidRPr="00923917" w:rsidRDefault="00562044" w:rsidP="00562044">
      <w:pPr>
        <w:pStyle w:val="Akapitzlist"/>
        <w:numPr>
          <w:ilvl w:val="0"/>
          <w:numId w:val="30"/>
        </w:numPr>
        <w:ind w:left="709"/>
        <w:jc w:val="both"/>
      </w:pPr>
      <w:r w:rsidRPr="00923917">
        <w:t>Proces usuwania rozbieżności</w:t>
      </w:r>
      <w:r w:rsidR="002E36C8" w:rsidRPr="00923917">
        <w:t xml:space="preserve"> odnotowuje się w protokole. </w:t>
      </w:r>
    </w:p>
    <w:p w14:paraId="63069531" w14:textId="77777777" w:rsidR="00562044" w:rsidRPr="00923917" w:rsidRDefault="00562044" w:rsidP="00562044">
      <w:pPr>
        <w:pStyle w:val="Akapitzlist"/>
        <w:ind w:left="709"/>
        <w:jc w:val="both"/>
        <w:rPr>
          <w:strike/>
        </w:rPr>
      </w:pPr>
    </w:p>
    <w:p w14:paraId="6DAB8E82" w14:textId="7E2D6F90" w:rsidR="002E36C8" w:rsidRPr="00923917" w:rsidRDefault="002E36C8" w:rsidP="002E36C8">
      <w:pPr>
        <w:pStyle w:val="Akapitzlist"/>
        <w:numPr>
          <w:ilvl w:val="0"/>
          <w:numId w:val="14"/>
        </w:numPr>
        <w:ind w:left="426"/>
        <w:jc w:val="both"/>
        <w:rPr>
          <w:b/>
          <w:i/>
        </w:rPr>
      </w:pPr>
      <w:r w:rsidRPr="00923917">
        <w:rPr>
          <w:b/>
          <w:i/>
        </w:rPr>
        <w:t>Procedura pisemna i procedura dokonywania oceny bezpośrednio na posiedzeniu Rady</w:t>
      </w:r>
    </w:p>
    <w:p w14:paraId="301DE558" w14:textId="77777777" w:rsidR="00562044" w:rsidRPr="00923917" w:rsidRDefault="00562044" w:rsidP="00562044">
      <w:pPr>
        <w:pStyle w:val="Akapitzlist"/>
        <w:ind w:left="426"/>
        <w:jc w:val="both"/>
      </w:pPr>
    </w:p>
    <w:p w14:paraId="50261A13" w14:textId="588C5FF5" w:rsidR="002E36C8" w:rsidRPr="00923917" w:rsidRDefault="002E36C8" w:rsidP="002E36C8">
      <w:pPr>
        <w:pStyle w:val="Akapitzlist"/>
        <w:numPr>
          <w:ilvl w:val="0"/>
          <w:numId w:val="68"/>
        </w:numPr>
        <w:jc w:val="both"/>
      </w:pPr>
      <w:r w:rsidRPr="00923917">
        <w:t>Przewodniczący Rady może postanowić, że oce</w:t>
      </w:r>
      <w:r w:rsidR="00B72D28" w:rsidRPr="00923917">
        <w:t xml:space="preserve">na </w:t>
      </w:r>
      <w:r w:rsidR="00AA0CBC" w:rsidRPr="00923917">
        <w:t xml:space="preserve">zgodności operacji z LSR </w:t>
      </w:r>
      <w:r w:rsidR="00B72D28" w:rsidRPr="00923917">
        <w:t>dokonywana przez Rad</w:t>
      </w:r>
      <w:r w:rsidRPr="00923917">
        <w:t>ę i ocena operacji według lokalnych kryteriów wyboru operacji – kryteriów horyzontalnyc</w:t>
      </w:r>
      <w:r w:rsidR="00097BE9" w:rsidRPr="00923917">
        <w:t>h o</w:t>
      </w:r>
      <w:r w:rsidRPr="00923917">
        <w:t xml:space="preserve">dbędzie się z wyłączeniem systemu POP </w:t>
      </w:r>
      <w:r w:rsidRPr="00923917">
        <w:rPr>
          <w:b/>
        </w:rPr>
        <w:t>bezpośrednio na posiedzeniu Rady</w:t>
      </w:r>
      <w:r w:rsidRPr="00923917">
        <w:t>. Wówczas postanowienia pkt VI i VII.</w:t>
      </w:r>
      <w:r w:rsidR="00562044" w:rsidRPr="00923917">
        <w:t>2-3</w:t>
      </w:r>
      <w:r w:rsidRPr="00923917">
        <w:t xml:space="preserve"> stosuje się odpowiednio z tym, że:</w:t>
      </w:r>
    </w:p>
    <w:p w14:paraId="60C32A82" w14:textId="77777777" w:rsidR="002E36C8" w:rsidRPr="00923917" w:rsidRDefault="002E36C8" w:rsidP="002E36C8">
      <w:pPr>
        <w:pStyle w:val="Akapitzlist"/>
        <w:numPr>
          <w:ilvl w:val="0"/>
          <w:numId w:val="69"/>
        </w:numPr>
        <w:ind w:left="1134"/>
        <w:jc w:val="both"/>
      </w:pPr>
      <w:r w:rsidRPr="00923917">
        <w:rPr>
          <w:i/>
        </w:rPr>
        <w:t xml:space="preserve">Deklaracja bezstronności i poufności </w:t>
      </w:r>
      <w:r w:rsidRPr="00923917">
        <w:t>jest wypełniana i składana bezpośrednio na posiedzeniu Rady,</w:t>
      </w:r>
    </w:p>
    <w:p w14:paraId="3A42B4BD" w14:textId="76B58E6F" w:rsidR="002E36C8" w:rsidRPr="00923917" w:rsidRDefault="00DE35BA" w:rsidP="002E36C8">
      <w:pPr>
        <w:pStyle w:val="Akapitzlist"/>
        <w:numPr>
          <w:ilvl w:val="0"/>
          <w:numId w:val="69"/>
        </w:numPr>
        <w:ind w:left="1134"/>
        <w:jc w:val="both"/>
      </w:pPr>
      <w:r w:rsidRPr="00923917">
        <w:lastRenderedPageBreak/>
        <w:t>O</w:t>
      </w:r>
      <w:r w:rsidR="002E36C8" w:rsidRPr="00923917">
        <w:t xml:space="preserve">cena </w:t>
      </w:r>
      <w:r w:rsidR="00AA0CBC" w:rsidRPr="00923917">
        <w:t xml:space="preserve">zgodności operacji z LSR </w:t>
      </w:r>
      <w:r w:rsidR="002E36C8" w:rsidRPr="00923917">
        <w:t xml:space="preserve">dokonywana przez Radę przeprowadzana jest bezpośrednio na posiedzeniu Rady na wspólnej dla wszystkich członków Rady </w:t>
      </w:r>
      <w:r w:rsidR="002E36C8" w:rsidRPr="00923917">
        <w:rPr>
          <w:i/>
        </w:rPr>
        <w:t>Karcie oceny zgodności operacji  z LSR</w:t>
      </w:r>
      <w:r w:rsidR="002E36C8" w:rsidRPr="00923917">
        <w:t xml:space="preserve"> i </w:t>
      </w:r>
      <w:r w:rsidR="002E36C8" w:rsidRPr="00923917">
        <w:rPr>
          <w:i/>
        </w:rPr>
        <w:t xml:space="preserve">Karcie - weryfikacji zgodności operacji z warunkami przyznania pomocy określonymi w Programie Rozwoju Obszarów Wiejskich na lata 2014-2020 </w:t>
      </w:r>
      <w:r w:rsidR="002E36C8" w:rsidRPr="00923917">
        <w:t xml:space="preserve">– poprzez jej wypełnienie elektronicznie lub ręcznie, </w:t>
      </w:r>
    </w:p>
    <w:p w14:paraId="2C1C85A3" w14:textId="04E8DE4E" w:rsidR="002E36C8" w:rsidRPr="00923917" w:rsidRDefault="00DE35BA" w:rsidP="002E36C8">
      <w:pPr>
        <w:pStyle w:val="Akapitzlist"/>
        <w:numPr>
          <w:ilvl w:val="0"/>
          <w:numId w:val="69"/>
        </w:numPr>
        <w:ind w:left="1134"/>
        <w:jc w:val="both"/>
        <w:rPr>
          <w:strike/>
        </w:rPr>
      </w:pPr>
      <w:r w:rsidRPr="00923917">
        <w:t>uchylono</w:t>
      </w:r>
      <w:r w:rsidR="002E36C8" w:rsidRPr="00923917">
        <w:t xml:space="preserve">,  </w:t>
      </w:r>
    </w:p>
    <w:p w14:paraId="5D3F82EC" w14:textId="49028597" w:rsidR="002E36C8" w:rsidRPr="00923917" w:rsidRDefault="002E36C8" w:rsidP="002E36C8">
      <w:pPr>
        <w:pStyle w:val="Akapitzlist"/>
        <w:numPr>
          <w:ilvl w:val="0"/>
          <w:numId w:val="69"/>
        </w:numPr>
        <w:ind w:left="1134"/>
        <w:jc w:val="both"/>
      </w:pPr>
      <w:r w:rsidRPr="00923917">
        <w:rPr>
          <w:i/>
        </w:rPr>
        <w:t>Karty oceny zgodności operacji  z LSR</w:t>
      </w:r>
      <w:r w:rsidRPr="00923917">
        <w:t xml:space="preserve"> i </w:t>
      </w:r>
      <w:r w:rsidRPr="00923917">
        <w:rPr>
          <w:i/>
        </w:rPr>
        <w:t xml:space="preserve">Karty - weryfikacje zgodności operacji z warunkami przyznania pomocy określonymi w Programie Rozwoju Obszarów Wiejskich na lata 2014-2020 </w:t>
      </w:r>
      <w:r w:rsidRPr="00923917">
        <w:t xml:space="preserve">wypełnia </w:t>
      </w:r>
      <w:r w:rsidR="00D945F5">
        <w:t>Przewodniczący</w:t>
      </w:r>
      <w:r w:rsidRPr="00923917">
        <w:t xml:space="preserve"> Rady,</w:t>
      </w:r>
    </w:p>
    <w:p w14:paraId="688E873A" w14:textId="6C15FCB5" w:rsidR="002E36C8" w:rsidRPr="00923917" w:rsidRDefault="002E36C8" w:rsidP="002E36C8">
      <w:pPr>
        <w:pStyle w:val="Akapitzlist"/>
        <w:numPr>
          <w:ilvl w:val="0"/>
          <w:numId w:val="69"/>
        </w:numPr>
        <w:ind w:left="1134"/>
        <w:jc w:val="both"/>
      </w:pPr>
      <w:r w:rsidRPr="00923917">
        <w:t xml:space="preserve">Ocena </w:t>
      </w:r>
      <w:r w:rsidR="00CF6986" w:rsidRPr="00923917">
        <w:t xml:space="preserve">według lokalnych kryteriów wyboru operacji – kryteriów horyzontalnych </w:t>
      </w:r>
      <w:r w:rsidRPr="00923917">
        <w:t xml:space="preserve">dokonywana jest na wspólnej dla wszystkich członków Rady </w:t>
      </w:r>
      <w:r w:rsidRPr="00923917">
        <w:rPr>
          <w:i/>
        </w:rPr>
        <w:t xml:space="preserve">Karcie oceny według lokalnych kryteriów wyboru operacji (kryteriów horyzontalnych) - </w:t>
      </w:r>
      <w:r w:rsidRPr="00923917">
        <w:t>zwaną dalej „kartą oceny” - poprzez jej wypełnienie elektronicznie lub ręcznie,</w:t>
      </w:r>
      <w:r w:rsidR="00D945F5">
        <w:t xml:space="preserve"> Karty podpisuje Przewodniczący Rady,</w:t>
      </w:r>
    </w:p>
    <w:p w14:paraId="3EE6A0B3" w14:textId="4691067E" w:rsidR="002E36C8" w:rsidRPr="00923917" w:rsidRDefault="002E36C8" w:rsidP="002E36C8">
      <w:pPr>
        <w:pStyle w:val="Akapitzlist"/>
        <w:numPr>
          <w:ilvl w:val="0"/>
          <w:numId w:val="69"/>
        </w:numPr>
        <w:ind w:left="1134"/>
        <w:jc w:val="both"/>
      </w:pPr>
      <w:r w:rsidRPr="00923917">
        <w:t>każde kryterium podlega odrębnej ocenie,</w:t>
      </w:r>
    </w:p>
    <w:p w14:paraId="30AFCAB2" w14:textId="1D0AC39E" w:rsidR="002E36C8" w:rsidRPr="00923917" w:rsidRDefault="00DE35BA" w:rsidP="002E36C8">
      <w:pPr>
        <w:pStyle w:val="Akapitzlist"/>
        <w:numPr>
          <w:ilvl w:val="0"/>
          <w:numId w:val="69"/>
        </w:numPr>
        <w:ind w:left="1134"/>
        <w:jc w:val="both"/>
      </w:pPr>
      <w:r w:rsidRPr="00923917">
        <w:t>uchylono,</w:t>
      </w:r>
    </w:p>
    <w:p w14:paraId="62FFD612" w14:textId="4E633C4E" w:rsidR="002E36C8" w:rsidRPr="00923917" w:rsidRDefault="002E36C8" w:rsidP="002E36C8">
      <w:pPr>
        <w:pStyle w:val="Akapitzlist"/>
        <w:numPr>
          <w:ilvl w:val="0"/>
          <w:numId w:val="69"/>
        </w:numPr>
        <w:ind w:left="1134"/>
        <w:jc w:val="both"/>
      </w:pPr>
      <w:r w:rsidRPr="00923917">
        <w:t xml:space="preserve">operacja otrzymuje taką ilość punktów w danym kryterium, za jaką </w:t>
      </w:r>
      <w:r w:rsidR="005F1789" w:rsidRPr="00923917">
        <w:t xml:space="preserve">opowiedziała się </w:t>
      </w:r>
      <w:r w:rsidRPr="00923917">
        <w:t>zwykła większość oceniających członków Rady,</w:t>
      </w:r>
    </w:p>
    <w:p w14:paraId="0BC44E5A" w14:textId="77777777" w:rsidR="002E36C8" w:rsidRPr="00923917" w:rsidRDefault="002E36C8" w:rsidP="002E36C8">
      <w:pPr>
        <w:pStyle w:val="Akapitzlist"/>
        <w:numPr>
          <w:ilvl w:val="0"/>
          <w:numId w:val="69"/>
        </w:numPr>
        <w:ind w:left="1134"/>
        <w:jc w:val="both"/>
      </w:pPr>
      <w:r w:rsidRPr="00923917">
        <w:t>Sekretarz Rady wpisuje w odpowiednie pola karty oceny punkty przyznane danej operacji wraz z uzasadnieniem,</w:t>
      </w:r>
    </w:p>
    <w:p w14:paraId="04FE960F" w14:textId="77777777" w:rsidR="002E36C8" w:rsidRPr="00923917" w:rsidRDefault="002E36C8" w:rsidP="002E36C8">
      <w:pPr>
        <w:pStyle w:val="Akapitzlist"/>
        <w:numPr>
          <w:ilvl w:val="0"/>
          <w:numId w:val="69"/>
        </w:numPr>
        <w:ind w:left="1134"/>
        <w:jc w:val="both"/>
      </w:pPr>
      <w:r w:rsidRPr="00923917">
        <w:t>Sekretarz Rady sumuje punkty przyznane operacji w każdym z kryteriów i wpisuje w polu „SUMA” – wartość ta oznacza ilość punktów przyznanych operacji w wyniku jej oceny,</w:t>
      </w:r>
    </w:p>
    <w:p w14:paraId="35CF7C3D" w14:textId="66B613FF" w:rsidR="002E36C8" w:rsidRPr="00923917" w:rsidRDefault="002E36C8" w:rsidP="002E36C8">
      <w:pPr>
        <w:pStyle w:val="Akapitzlist"/>
        <w:numPr>
          <w:ilvl w:val="0"/>
          <w:numId w:val="69"/>
        </w:numPr>
        <w:spacing w:after="0"/>
        <w:ind w:left="1134"/>
        <w:jc w:val="both"/>
      </w:pPr>
      <w:r w:rsidRPr="00923917">
        <w:rPr>
          <w:i/>
        </w:rPr>
        <w:t>Karty oceny zgodności operacji  z LSR</w:t>
      </w:r>
      <w:r w:rsidRPr="00923917">
        <w:t xml:space="preserve"> i </w:t>
      </w:r>
      <w:r w:rsidRPr="00923917">
        <w:rPr>
          <w:i/>
        </w:rPr>
        <w:t>Karty - weryfikacje zgodności operacji z warunkami przyznania pomocy określonymi w Programie Rozwoju Obszarów Wiejskich na lata 2014-2020</w:t>
      </w:r>
      <w:r w:rsidRPr="00923917">
        <w:t xml:space="preserve"> i</w:t>
      </w:r>
      <w:r w:rsidRPr="00923917">
        <w:rPr>
          <w:i/>
        </w:rPr>
        <w:t xml:space="preserve"> </w:t>
      </w:r>
      <w:r w:rsidRPr="00923917">
        <w:t>karty oceny muszą być opieczętowane pieczęcią LGD;</w:t>
      </w:r>
    </w:p>
    <w:p w14:paraId="73DE123D" w14:textId="6FA2D3EA" w:rsidR="002E36C8" w:rsidRPr="00923917" w:rsidRDefault="002E36C8" w:rsidP="00562044">
      <w:pPr>
        <w:numPr>
          <w:ilvl w:val="0"/>
          <w:numId w:val="70"/>
        </w:numPr>
        <w:spacing w:after="0"/>
        <w:contextualSpacing/>
        <w:jc w:val="both"/>
        <w:rPr>
          <w:rFonts w:ascii="Calibri" w:eastAsia="Calibri" w:hAnsi="Calibri" w:cs="Times New Roman"/>
        </w:rPr>
      </w:pPr>
      <w:r w:rsidRPr="00923917">
        <w:rPr>
          <w:rFonts w:ascii="Calibri" w:eastAsia="Calibri" w:hAnsi="Calibri" w:cs="Times New Roman"/>
        </w:rPr>
        <w:t xml:space="preserve">Przewodniczący Rady może postanowić, że ocena operacji według lokalnych kryteriów wyboru operacji </w:t>
      </w:r>
      <w:r w:rsidR="001C672F" w:rsidRPr="00923917">
        <w:rPr>
          <w:rFonts w:ascii="Calibri" w:eastAsia="Calibri" w:hAnsi="Calibri" w:cs="Times New Roman"/>
        </w:rPr>
        <w:t xml:space="preserve">– kryteriów horyzontalnych </w:t>
      </w:r>
      <w:r w:rsidRPr="00923917">
        <w:rPr>
          <w:rFonts w:ascii="Calibri" w:eastAsia="Calibri" w:hAnsi="Calibri" w:cs="Times New Roman"/>
        </w:rPr>
        <w:t>odbędzie się z wyłączen</w:t>
      </w:r>
      <w:r w:rsidR="009F0A6F" w:rsidRPr="00923917">
        <w:rPr>
          <w:rFonts w:ascii="Calibri" w:eastAsia="Calibri" w:hAnsi="Calibri" w:cs="Times New Roman"/>
        </w:rPr>
        <w:t xml:space="preserve">iem systemu POP </w:t>
      </w:r>
      <w:r w:rsidR="007747DE" w:rsidRPr="00923917">
        <w:rPr>
          <w:rFonts w:ascii="Calibri" w:eastAsia="Calibri" w:hAnsi="Calibri" w:cs="Times New Roman"/>
          <w:b/>
        </w:rPr>
        <w:t>z zastosowaniem drogi poczty elektronicznej</w:t>
      </w:r>
      <w:r w:rsidR="00097BE9" w:rsidRPr="00923917">
        <w:rPr>
          <w:rFonts w:ascii="Calibri" w:eastAsia="Calibri" w:hAnsi="Calibri" w:cs="Times New Roman"/>
        </w:rPr>
        <w:t>. W</w:t>
      </w:r>
      <w:r w:rsidRPr="00923917">
        <w:rPr>
          <w:rFonts w:ascii="Calibri" w:eastAsia="Calibri" w:hAnsi="Calibri" w:cs="Times New Roman"/>
        </w:rPr>
        <w:t xml:space="preserve">ówczas postanowienia pkt </w:t>
      </w:r>
      <w:r w:rsidR="00562044" w:rsidRPr="00923917">
        <w:rPr>
          <w:rFonts w:ascii="Calibri" w:eastAsia="Calibri" w:hAnsi="Calibri" w:cs="Times New Roman"/>
        </w:rPr>
        <w:t>VII.2-3</w:t>
      </w:r>
      <w:r w:rsidRPr="00923917">
        <w:rPr>
          <w:rFonts w:ascii="Calibri" w:eastAsia="Calibri" w:hAnsi="Calibri" w:cs="Times New Roman"/>
        </w:rPr>
        <w:t xml:space="preserve"> stosuje się odpowiednio z tym, że:</w:t>
      </w:r>
    </w:p>
    <w:p w14:paraId="296EA573" w14:textId="77777777" w:rsidR="002E36C8" w:rsidRPr="00923917" w:rsidRDefault="002E36C8" w:rsidP="00562044">
      <w:pPr>
        <w:pStyle w:val="Akapitzlist"/>
        <w:numPr>
          <w:ilvl w:val="0"/>
          <w:numId w:val="67"/>
        </w:numPr>
        <w:spacing w:after="0"/>
        <w:ind w:left="1134" w:hanging="425"/>
        <w:jc w:val="both"/>
      </w:pPr>
      <w:r w:rsidRPr="00923917">
        <w:t>Ocena dokonywana jest na karcie oceny</w:t>
      </w:r>
      <w:r w:rsidRPr="00923917">
        <w:rPr>
          <w:i/>
        </w:rPr>
        <w:t xml:space="preserve"> </w:t>
      </w:r>
      <w:r w:rsidRPr="00923917">
        <w:t>poprzez jej wypełnienie elektronicznie,</w:t>
      </w:r>
    </w:p>
    <w:p w14:paraId="14CDE6DA" w14:textId="77777777" w:rsidR="002E36C8" w:rsidRPr="00923917" w:rsidRDefault="002E36C8" w:rsidP="00562044">
      <w:pPr>
        <w:pStyle w:val="Akapitzlist"/>
        <w:numPr>
          <w:ilvl w:val="0"/>
          <w:numId w:val="67"/>
        </w:numPr>
        <w:spacing w:after="0"/>
        <w:ind w:left="1134" w:hanging="425"/>
        <w:jc w:val="both"/>
      </w:pPr>
      <w:r w:rsidRPr="00923917">
        <w:t>Każdy oceniający członek Rady otrzymuje elektroniczny wzór karty oceny drogą poczty elektronicznej,</w:t>
      </w:r>
    </w:p>
    <w:p w14:paraId="3A1DE3E8" w14:textId="77777777" w:rsidR="002E36C8" w:rsidRPr="00923917" w:rsidRDefault="002E36C8" w:rsidP="00562044">
      <w:pPr>
        <w:pStyle w:val="Akapitzlist"/>
        <w:numPr>
          <w:ilvl w:val="0"/>
          <w:numId w:val="67"/>
        </w:numPr>
        <w:spacing w:after="0"/>
        <w:ind w:left="1134" w:hanging="425"/>
        <w:jc w:val="both"/>
      </w:pPr>
      <w:r w:rsidRPr="00923917">
        <w:t xml:space="preserve">Wypełnione karty oceny powinny być w czasie wyznaczonym na dokonanie oceny złożone w Biurze LGD lub przesłane drogą poczty elektronicznej w formie zabezpieczonej na adres e-mail LGD, </w:t>
      </w:r>
    </w:p>
    <w:p w14:paraId="27BD034A" w14:textId="77777777" w:rsidR="002E36C8" w:rsidRPr="00923917" w:rsidRDefault="002E36C8" w:rsidP="00562044">
      <w:pPr>
        <w:pStyle w:val="Akapitzlist"/>
        <w:numPr>
          <w:ilvl w:val="0"/>
          <w:numId w:val="67"/>
        </w:numPr>
        <w:spacing w:after="0"/>
        <w:ind w:left="1134" w:hanging="425"/>
        <w:jc w:val="both"/>
      </w:pPr>
      <w:r w:rsidRPr="00923917">
        <w:t>Karty oceny muszą być opieczętowane pieczęcią LGD, a każda karta oceny dla swej ważności wymaga podpisu członka Rady, a podpis oceniającego członka Rady powinien być uzupełniony najpóźniej na najbliższym posiedzeniu Rady w sprawie wyboru ocenianych operacji,</w:t>
      </w:r>
    </w:p>
    <w:p w14:paraId="1933F6B7" w14:textId="1EF4007D" w:rsidR="002E36C8" w:rsidRPr="00923917" w:rsidRDefault="002E36C8" w:rsidP="00562044">
      <w:pPr>
        <w:pStyle w:val="Akapitzlist"/>
        <w:numPr>
          <w:ilvl w:val="0"/>
          <w:numId w:val="67"/>
        </w:numPr>
        <w:spacing w:after="0"/>
        <w:ind w:left="1134" w:hanging="425"/>
        <w:jc w:val="both"/>
      </w:pPr>
      <w:r w:rsidRPr="00923917">
        <w:t>czynn</w:t>
      </w:r>
      <w:r w:rsidR="00562044" w:rsidRPr="00923917">
        <w:t>ości, o których mowa w pkt VII.3</w:t>
      </w:r>
      <w:r w:rsidRPr="00923917">
        <w:t>., dokonuje się na najbliższym posiedzeniu Rady w sprawie wyboru ocenianych operacji,</w:t>
      </w:r>
    </w:p>
    <w:p w14:paraId="798C933C" w14:textId="5EC36F85" w:rsidR="002E36C8" w:rsidRPr="00923917" w:rsidRDefault="002E36C8" w:rsidP="00562044">
      <w:pPr>
        <w:pStyle w:val="Akapitzlist"/>
        <w:numPr>
          <w:ilvl w:val="0"/>
          <w:numId w:val="67"/>
        </w:numPr>
        <w:spacing w:after="0"/>
        <w:ind w:left="1134" w:hanging="425"/>
        <w:jc w:val="both"/>
      </w:pPr>
      <w:r w:rsidRPr="00923917">
        <w:t>Wypełnione karty oceny podlegają sprawdzeniu przez Sekretarza Rady pod w</w:t>
      </w:r>
      <w:r w:rsidR="00D825BD" w:rsidRPr="00923917">
        <w:t>zględem formalnej prawidłowości</w:t>
      </w:r>
      <w:r w:rsidRPr="00923917">
        <w:t xml:space="preserve"> </w:t>
      </w:r>
      <w:r w:rsidR="00500453" w:rsidRPr="00923917">
        <w:t xml:space="preserve">ich </w:t>
      </w:r>
      <w:r w:rsidRPr="00923917">
        <w:t>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w:t>
      </w:r>
    </w:p>
    <w:p w14:paraId="20F94CF3" w14:textId="77777777" w:rsidR="002E36C8" w:rsidRPr="00923917" w:rsidRDefault="002E36C8" w:rsidP="00562044">
      <w:pPr>
        <w:pStyle w:val="Akapitzlist"/>
        <w:numPr>
          <w:ilvl w:val="0"/>
          <w:numId w:val="67"/>
        </w:numPr>
        <w:spacing w:after="0"/>
        <w:ind w:left="1134" w:hanging="425"/>
        <w:jc w:val="both"/>
      </w:pPr>
      <w:r w:rsidRPr="00923917">
        <w:t xml:space="preserve">W razie stwierdzenia błędów lub braków w sposobie wypełnienia kart, Sekretarz Rady wzywa członka Rady do złożenia wyjaśnień i uzupełnienia braków. Wskutek wezwania </w:t>
      </w:r>
      <w:r w:rsidRPr="00923917">
        <w:lastRenderedPageBreak/>
        <w:t xml:space="preserve">członek Rady może na oddanej przez siebie karcie dokonać wpisu w polach pustych oraz dokonać czytelnej korekty w polach wypełnionych, stawiając przy tych poprawkach swój podpis i oznaczając je datą. </w:t>
      </w:r>
    </w:p>
    <w:p w14:paraId="1709CC57" w14:textId="77777777" w:rsidR="002E36C8" w:rsidRPr="00923917" w:rsidRDefault="002E36C8" w:rsidP="00562044">
      <w:pPr>
        <w:pStyle w:val="Akapitzlist"/>
        <w:numPr>
          <w:ilvl w:val="0"/>
          <w:numId w:val="67"/>
        </w:numPr>
        <w:spacing w:after="0"/>
        <w:ind w:left="1134" w:hanging="425"/>
        <w:jc w:val="both"/>
      </w:pPr>
      <w:r w:rsidRPr="00923917">
        <w:t>W przypadku, gdy mimo wezwania karta nie została w sposób prawidłowy uzupełniona, ocenę uważa się za nieważną.</w:t>
      </w:r>
    </w:p>
    <w:p w14:paraId="6DF0D2B6" w14:textId="73648E65" w:rsidR="002E36C8" w:rsidRPr="00923917" w:rsidRDefault="002E36C8" w:rsidP="00562044">
      <w:pPr>
        <w:pStyle w:val="Akapitzlist"/>
        <w:numPr>
          <w:ilvl w:val="0"/>
          <w:numId w:val="67"/>
        </w:numPr>
        <w:spacing w:after="0"/>
        <w:ind w:left="1134" w:hanging="425"/>
        <w:jc w:val="both"/>
      </w:pPr>
      <w:r w:rsidRPr="00923917">
        <w:t>Czynności, o których mowa w pkt VI</w:t>
      </w:r>
      <w:r w:rsidR="00562044" w:rsidRPr="00923917">
        <w:t>I.4</w:t>
      </w:r>
      <w:r w:rsidRPr="00923917">
        <w:t>.2.6-8. odnotowuje się w protokole.</w:t>
      </w:r>
    </w:p>
    <w:p w14:paraId="4AD0774B" w14:textId="77777777" w:rsidR="002E36C8" w:rsidRPr="00923917" w:rsidRDefault="002E36C8" w:rsidP="002E36C8">
      <w:pPr>
        <w:pStyle w:val="Akapitzlist"/>
        <w:jc w:val="both"/>
      </w:pPr>
    </w:p>
    <w:p w14:paraId="75751FA5" w14:textId="00A84F06" w:rsidR="002E36C8" w:rsidRPr="00923917" w:rsidRDefault="002E36C8" w:rsidP="002E36C8">
      <w:pPr>
        <w:pStyle w:val="Akapitzlist"/>
        <w:numPr>
          <w:ilvl w:val="0"/>
          <w:numId w:val="14"/>
        </w:numPr>
        <w:ind w:left="360" w:hanging="426"/>
        <w:jc w:val="both"/>
        <w:rPr>
          <w:rStyle w:val="Odwoaniedokomentarza"/>
          <w:sz w:val="22"/>
          <w:szCs w:val="22"/>
        </w:rPr>
      </w:pPr>
      <w:r w:rsidRPr="00923917">
        <w:rPr>
          <w:b/>
        </w:rPr>
        <w:t>Posiedzenie Rady</w:t>
      </w:r>
    </w:p>
    <w:p w14:paraId="53EC3F05" w14:textId="77777777" w:rsidR="00097BE9" w:rsidRPr="00923917" w:rsidRDefault="00097BE9" w:rsidP="00097BE9">
      <w:pPr>
        <w:pStyle w:val="Akapitzlist"/>
        <w:ind w:left="360"/>
        <w:jc w:val="both"/>
      </w:pPr>
    </w:p>
    <w:p w14:paraId="294BE35F" w14:textId="78D18CF1" w:rsidR="002E36C8" w:rsidRPr="00923917" w:rsidRDefault="002E36C8" w:rsidP="002E36C8">
      <w:pPr>
        <w:pStyle w:val="Akapitzlist"/>
        <w:numPr>
          <w:ilvl w:val="0"/>
          <w:numId w:val="28"/>
        </w:numPr>
        <w:ind w:left="709"/>
        <w:jc w:val="both"/>
      </w:pPr>
      <w:r w:rsidRPr="00923917">
        <w:t>Po dokonanej ocenie</w:t>
      </w:r>
      <w:r w:rsidR="00CF6986" w:rsidRPr="00923917">
        <w:t xml:space="preserve"> według lokalnych kryteriów wyboru – kryteriów horyzontalnych</w:t>
      </w:r>
      <w:r w:rsidRPr="00923917">
        <w:t>, w terminie wyznaczonym przez Przewodniczącego Rady, odbywa się posiedzenie Rady.</w:t>
      </w:r>
    </w:p>
    <w:p w14:paraId="5F5E72AD" w14:textId="11452A65" w:rsidR="002E36C8" w:rsidRPr="00923917" w:rsidRDefault="002E36C8" w:rsidP="002E36C8">
      <w:pPr>
        <w:pStyle w:val="Akapitzlist"/>
        <w:numPr>
          <w:ilvl w:val="0"/>
          <w:numId w:val="28"/>
        </w:numPr>
        <w:ind w:left="709"/>
        <w:jc w:val="both"/>
        <w:rPr>
          <w:strike/>
        </w:rPr>
      </w:pPr>
      <w:r w:rsidRPr="00923917">
        <w:t>Przewodniczący Rady przedsta</w:t>
      </w:r>
      <w:r w:rsidR="00562044" w:rsidRPr="00923917">
        <w:t>wia wyniki dotychczasowej oceny.</w:t>
      </w:r>
    </w:p>
    <w:p w14:paraId="63A7B976" w14:textId="320CC2B9" w:rsidR="002E36C8" w:rsidRPr="00923917" w:rsidRDefault="002E36C8" w:rsidP="002E36C8">
      <w:pPr>
        <w:pStyle w:val="Akapitzlist"/>
        <w:numPr>
          <w:ilvl w:val="0"/>
          <w:numId w:val="28"/>
        </w:numPr>
        <w:ind w:left="709"/>
        <w:jc w:val="both"/>
        <w:rPr>
          <w:strike/>
        </w:rPr>
      </w:pPr>
      <w:r w:rsidRPr="00923917">
        <w:t xml:space="preserve">Liczba podana w polu „SUMA” na </w:t>
      </w:r>
      <w:r w:rsidRPr="00923917">
        <w:rPr>
          <w:i/>
        </w:rPr>
        <w:t xml:space="preserve">Karcie oceny według lokalnych kryteriów wyboru operacji (kryteriów horyzontalnych), </w:t>
      </w:r>
      <w:r w:rsidR="00562044" w:rsidRPr="00923917">
        <w:t>o której mowa w pkt VII.3</w:t>
      </w:r>
      <w:r w:rsidR="008D2000" w:rsidRPr="00923917">
        <w:t>.2. i VII.3.3</w:t>
      </w:r>
      <w:r w:rsidRPr="00923917">
        <w:t xml:space="preserve">., stanowi ilość punktów przyznanych operacji przez Radę w wyniku oceny według lokalnych kryteriów wyboru operacji – kryteriów horyzontalnych. </w:t>
      </w:r>
    </w:p>
    <w:p w14:paraId="3482C62D" w14:textId="7CD88E1F" w:rsidR="002E36C8" w:rsidRPr="00923917" w:rsidRDefault="002E36C8" w:rsidP="002E36C8">
      <w:pPr>
        <w:pStyle w:val="Akapitzlist"/>
        <w:numPr>
          <w:ilvl w:val="0"/>
          <w:numId w:val="28"/>
        </w:numPr>
        <w:ind w:left="709"/>
        <w:jc w:val="both"/>
      </w:pPr>
      <w:r w:rsidRPr="00923917">
        <w:t xml:space="preserve">Na podstawie ocen punktowych przyznanych operacji przez członków Rady w wyniku oceny operacji według lokalnych kryteriów wyboru operacji – kryteriów horyzontalnych, </w:t>
      </w:r>
      <w:r w:rsidRPr="00923917">
        <w:rPr>
          <w:b/>
        </w:rPr>
        <w:t>Rad</w:t>
      </w:r>
      <w:r w:rsidR="00D825BD" w:rsidRPr="00923917">
        <w:rPr>
          <w:b/>
        </w:rPr>
        <w:t xml:space="preserve">a stwierdza, czy dana operacja </w:t>
      </w:r>
      <w:r w:rsidRPr="00923917">
        <w:rPr>
          <w:b/>
        </w:rPr>
        <w:t>spełnia lokalne kryteria wyboru operacji w minimalnym zakresi</w:t>
      </w:r>
      <w:r w:rsidR="00097BE9" w:rsidRPr="00923917">
        <w:rPr>
          <w:b/>
        </w:rPr>
        <w:t>e.</w:t>
      </w:r>
    </w:p>
    <w:p w14:paraId="17F96BD1" w14:textId="77777777" w:rsidR="002E36C8" w:rsidRPr="00923917" w:rsidRDefault="002E36C8" w:rsidP="002E36C8">
      <w:pPr>
        <w:pStyle w:val="Akapitzlist"/>
        <w:numPr>
          <w:ilvl w:val="0"/>
          <w:numId w:val="28"/>
        </w:numPr>
        <w:ind w:left="709"/>
        <w:jc w:val="both"/>
      </w:pPr>
      <w:r w:rsidRPr="00923917">
        <w:t>By operacja mogła być przekazana do dalszej oceny, konieczne jest spełnienie przez nią lokalnych kryteriów wyboru operacji w minimalnym zakresie, co oznacza osiągnięcie podanej w ogłoszeniu o naborze minimalnej liczby punktów, której uzyskanie jest warunkiem wyboru operacji.</w:t>
      </w:r>
    </w:p>
    <w:p w14:paraId="56A9DEA2" w14:textId="1B3E1256" w:rsidR="002E36C8" w:rsidRPr="00923917" w:rsidRDefault="002E36C8" w:rsidP="002E36C8">
      <w:pPr>
        <w:pStyle w:val="Akapitzlist"/>
        <w:numPr>
          <w:ilvl w:val="0"/>
          <w:numId w:val="28"/>
        </w:numPr>
        <w:ind w:left="709"/>
        <w:jc w:val="both"/>
      </w:pPr>
      <w:r w:rsidRPr="00923917">
        <w:t>Operacje, które zostały uznanie za zgodne z LSR i osiągnęły minimalną liczbę punkt</w:t>
      </w:r>
      <w:r w:rsidR="008D2000" w:rsidRPr="00923917">
        <w:t>ów, o której mowa w pkt VII.5.5.</w:t>
      </w:r>
      <w:r w:rsidRPr="00923917">
        <w:t xml:space="preserve">, podlegają dodatkowej ocenie według lokalnych kryteriów premiujących. </w:t>
      </w:r>
    </w:p>
    <w:p w14:paraId="4DCEBF0C" w14:textId="183F311B" w:rsidR="002E36C8" w:rsidRPr="00923917" w:rsidRDefault="002E36C8" w:rsidP="002E36C8">
      <w:pPr>
        <w:pStyle w:val="Akapitzlist"/>
        <w:numPr>
          <w:ilvl w:val="0"/>
          <w:numId w:val="28"/>
        </w:numPr>
        <w:ind w:left="709"/>
        <w:jc w:val="both"/>
      </w:pPr>
      <w:r w:rsidRPr="00923917">
        <w:rPr>
          <w:b/>
        </w:rPr>
        <w:t>Ocena według kryteriów premiujących</w:t>
      </w:r>
      <w:r w:rsidRPr="00923917">
        <w:t xml:space="preserve"> poszczególnych operacji dokonywana jest na wspólnej dla wszystkich oceniających </w:t>
      </w:r>
      <w:r w:rsidRPr="00923917">
        <w:rPr>
          <w:i/>
        </w:rPr>
        <w:t>Karcie oceny premiującej</w:t>
      </w:r>
      <w:r w:rsidR="009E6E37">
        <w:t>.</w:t>
      </w:r>
    </w:p>
    <w:p w14:paraId="0F84132B" w14:textId="3E932DBA" w:rsidR="002E36C8" w:rsidRPr="00923917" w:rsidRDefault="002E36C8" w:rsidP="002E36C8">
      <w:pPr>
        <w:pStyle w:val="Akapitzlist"/>
        <w:numPr>
          <w:ilvl w:val="0"/>
          <w:numId w:val="28"/>
        </w:numPr>
        <w:ind w:left="709"/>
        <w:jc w:val="both"/>
      </w:pPr>
      <w:r w:rsidRPr="00923917">
        <w:t xml:space="preserve">Oceny według kryteriów premiujących dokonuje się poprzez przyznanie operacji punktów w ramach skali punktowej określonej dla każdego z kryteriów w ramach danego obszaru. O przyznaniu punktów i ich ilości w każdym z kryteriów decydują członkowie Rady, którzy nie są wyłączeni od oceny danej operacji. </w:t>
      </w:r>
      <w:r w:rsidR="003A6B35" w:rsidRPr="00923917">
        <w:t xml:space="preserve">Ocenie podlega każde </w:t>
      </w:r>
      <w:r w:rsidRPr="00923917">
        <w:t xml:space="preserve">z kryteriów osobno. Możliwe jest przyznanie jedynie punktów całkowitych. Operacja otrzymuje punkty premiujące, gdy zwykła większość członków Rady opowiedziała się za przyznaniem danej ilości punktów. Ocena według kryteriów premiujących wymaga uzasadnienia. </w:t>
      </w:r>
    </w:p>
    <w:p w14:paraId="58E009FF" w14:textId="50D8D27E" w:rsidR="002E36C8" w:rsidRPr="00923917" w:rsidRDefault="002E36C8" w:rsidP="002E36C8">
      <w:pPr>
        <w:pStyle w:val="Akapitzlist"/>
        <w:numPr>
          <w:ilvl w:val="0"/>
          <w:numId w:val="28"/>
        </w:numPr>
        <w:ind w:left="709"/>
        <w:jc w:val="both"/>
      </w:pPr>
      <w:r w:rsidRPr="00923917">
        <w:rPr>
          <w:i/>
        </w:rPr>
        <w:t>Karty oceny premiującej</w:t>
      </w:r>
      <w:r w:rsidRPr="00923917">
        <w:t xml:space="preserve"> wypełnia </w:t>
      </w:r>
      <w:r w:rsidR="00E0477C">
        <w:t>Przewodniczący</w:t>
      </w:r>
      <w:r w:rsidRPr="00923917">
        <w:t xml:space="preserve"> Rady, który wpisuje w odpowiednie pola karty punkty przyznane danej operacji. </w:t>
      </w:r>
      <w:r w:rsidRPr="00923917">
        <w:rPr>
          <w:i/>
        </w:rPr>
        <w:t>Karty oceny premiującej</w:t>
      </w:r>
      <w:r w:rsidRPr="00923917">
        <w:t xml:space="preserve"> wypełniane są ręcznie lub elektronicznie. Każda karta musi być opieczętowana pieczęcią LGD.</w:t>
      </w:r>
    </w:p>
    <w:p w14:paraId="25EC7060" w14:textId="77777777" w:rsidR="002E36C8" w:rsidRPr="00923917" w:rsidRDefault="002E36C8" w:rsidP="002E36C8">
      <w:pPr>
        <w:pStyle w:val="Akapitzlist"/>
        <w:numPr>
          <w:ilvl w:val="0"/>
          <w:numId w:val="28"/>
        </w:numPr>
        <w:ind w:left="709"/>
        <w:jc w:val="both"/>
      </w:pPr>
      <w:r w:rsidRPr="00923917">
        <w:t xml:space="preserve">Punkty przyznane operacji w ocenie według kryteriów premiujących ulegają doliczeniu do liczby punktów uzyskanych przez operację w wyniku oceny według lokalnych kryteriów wyboru – kryteriów horyzontalnych i tak uzyskana liczba decyduje o ostatecznej pozycji danego wniosku na liście operacji. </w:t>
      </w:r>
    </w:p>
    <w:p w14:paraId="7A9FEC90" w14:textId="056D1A1D" w:rsidR="002E36C8" w:rsidRPr="00923917" w:rsidRDefault="002E36C8" w:rsidP="002E36C8">
      <w:pPr>
        <w:pStyle w:val="Akapitzlist"/>
        <w:numPr>
          <w:ilvl w:val="0"/>
          <w:numId w:val="28"/>
        </w:numPr>
        <w:ind w:left="709"/>
        <w:jc w:val="both"/>
      </w:pPr>
      <w:r w:rsidRPr="00923917">
        <w:t>Przebieg posiedzenia Rady, a w szczególności wyniki przeprowadzanych głoso</w:t>
      </w:r>
      <w:r w:rsidR="008D2000" w:rsidRPr="00923917">
        <w:t>wań, odnotowuje się w protokole</w:t>
      </w:r>
      <w:r w:rsidRPr="00923917">
        <w:t>.</w:t>
      </w:r>
    </w:p>
    <w:p w14:paraId="64433A69" w14:textId="77777777" w:rsidR="002E36C8" w:rsidRPr="00923917" w:rsidRDefault="002E36C8" w:rsidP="002E36C8">
      <w:pPr>
        <w:pStyle w:val="Akapitzlist"/>
        <w:ind w:left="709"/>
        <w:jc w:val="both"/>
      </w:pPr>
    </w:p>
    <w:p w14:paraId="0224AFC8" w14:textId="77777777" w:rsidR="002E36C8" w:rsidRPr="00923917" w:rsidRDefault="002E36C8" w:rsidP="002E36C8">
      <w:pPr>
        <w:pStyle w:val="Akapitzlist"/>
        <w:numPr>
          <w:ilvl w:val="0"/>
          <w:numId w:val="14"/>
        </w:numPr>
        <w:ind w:left="426" w:hanging="426"/>
        <w:jc w:val="both"/>
        <w:rPr>
          <w:b/>
        </w:rPr>
      </w:pPr>
      <w:r w:rsidRPr="00923917">
        <w:rPr>
          <w:b/>
        </w:rPr>
        <w:t>Ustalanie kwoty wsparcia lub wysokości premii</w:t>
      </w:r>
    </w:p>
    <w:p w14:paraId="547832C5" w14:textId="77777777" w:rsidR="002E36C8" w:rsidRPr="00923917" w:rsidRDefault="002E36C8" w:rsidP="002E36C8">
      <w:pPr>
        <w:pStyle w:val="Akapitzlist"/>
        <w:ind w:left="426"/>
        <w:jc w:val="both"/>
      </w:pPr>
    </w:p>
    <w:p w14:paraId="2240825E" w14:textId="77777777" w:rsidR="002E36C8" w:rsidRPr="00923917" w:rsidRDefault="002E36C8" w:rsidP="002E36C8">
      <w:pPr>
        <w:pStyle w:val="Akapitzlist"/>
        <w:numPr>
          <w:ilvl w:val="0"/>
          <w:numId w:val="50"/>
        </w:numPr>
        <w:jc w:val="both"/>
      </w:pPr>
      <w:r w:rsidRPr="00923917">
        <w:lastRenderedPageBreak/>
        <w:t>Po dokonaniu oceny operacji według lokalnych kryteriów wyboru operacji, Rada przystępuje do ustalania kwoty wsparcia lub ustalania wysokości premii dla poszczególnych operacji.</w:t>
      </w:r>
    </w:p>
    <w:p w14:paraId="1FD60F9D" w14:textId="77777777" w:rsidR="002E36C8" w:rsidRPr="00923917" w:rsidRDefault="002E36C8" w:rsidP="002E36C8">
      <w:pPr>
        <w:pStyle w:val="Akapitzlist"/>
        <w:numPr>
          <w:ilvl w:val="0"/>
          <w:numId w:val="50"/>
        </w:numPr>
        <w:jc w:val="both"/>
      </w:pPr>
      <w:r w:rsidRPr="00923917">
        <w:t>Ustalenie kwoty wsparcia odbywa się z uwzględnieniem określonych w ogłoszeniu o naborze:</w:t>
      </w:r>
    </w:p>
    <w:p w14:paraId="7221CE1A" w14:textId="77777777" w:rsidR="002E36C8" w:rsidRPr="00923917" w:rsidRDefault="002E36C8" w:rsidP="002E36C8">
      <w:pPr>
        <w:pStyle w:val="Akapitzlist"/>
        <w:numPr>
          <w:ilvl w:val="0"/>
          <w:numId w:val="51"/>
        </w:numPr>
        <w:jc w:val="both"/>
      </w:pPr>
      <w:r w:rsidRPr="00923917">
        <w:t>intensywności pomocy przewidzianej dla danej grupy Wnioskodawców,</w:t>
      </w:r>
    </w:p>
    <w:p w14:paraId="15ECB402" w14:textId="77777777" w:rsidR="002E36C8" w:rsidRPr="00923917" w:rsidRDefault="002E36C8" w:rsidP="002E36C8">
      <w:pPr>
        <w:pStyle w:val="Akapitzlist"/>
        <w:numPr>
          <w:ilvl w:val="0"/>
          <w:numId w:val="51"/>
        </w:numPr>
        <w:jc w:val="both"/>
      </w:pPr>
      <w:r w:rsidRPr="00923917">
        <w:t>maksymalnej kwoty pomocy przewidzianej dla danego typu operacji lub rodzaju działalności gospodarczej,</w:t>
      </w:r>
    </w:p>
    <w:p w14:paraId="34C26E3E" w14:textId="77777777" w:rsidR="002E36C8" w:rsidRPr="00923917" w:rsidRDefault="002E36C8" w:rsidP="002E36C8">
      <w:pPr>
        <w:pStyle w:val="Akapitzlist"/>
        <w:numPr>
          <w:ilvl w:val="0"/>
          <w:numId w:val="51"/>
        </w:numPr>
        <w:jc w:val="both"/>
      </w:pPr>
      <w:r w:rsidRPr="00923917">
        <w:t xml:space="preserve">wartości premii przewidzianej dla danego typu operacji lub rodzaju działalności gospodarczej. </w:t>
      </w:r>
    </w:p>
    <w:p w14:paraId="220C1F3C" w14:textId="3A241C72" w:rsidR="002E36C8" w:rsidRPr="00923917" w:rsidRDefault="002E36C8" w:rsidP="002E36C8">
      <w:pPr>
        <w:pStyle w:val="Akapitzlist"/>
        <w:numPr>
          <w:ilvl w:val="0"/>
          <w:numId w:val="52"/>
        </w:numPr>
        <w:ind w:left="709"/>
        <w:jc w:val="both"/>
      </w:pPr>
      <w:r w:rsidRPr="00923917">
        <w:t>Rada ustala kwotę wsparcia dla każdej z operacji poprzez porównanie sumy kosztów kwalifikowalnych operacji z warto</w:t>
      </w:r>
      <w:r w:rsidR="008D2000" w:rsidRPr="00923917">
        <w:t>ściami określonymi w pkt VII.6.2</w:t>
      </w:r>
      <w:r w:rsidRPr="00923917">
        <w:t>., weryfikację kosztów kwalifikowalnych operacji i ewentualne wyłączenie kosztów uznanych za niekwalifikowalne oraz zastosowanie odpowiednich zmniejszeń w taki sposób, by kwota udzielonego wsparcia:</w:t>
      </w:r>
    </w:p>
    <w:p w14:paraId="46170B0D" w14:textId="77777777" w:rsidR="002E36C8" w:rsidRPr="00923917" w:rsidRDefault="002E36C8" w:rsidP="002E36C8">
      <w:pPr>
        <w:pStyle w:val="Akapitzlist"/>
        <w:numPr>
          <w:ilvl w:val="0"/>
          <w:numId w:val="53"/>
        </w:numPr>
        <w:jc w:val="both"/>
      </w:pPr>
      <w:r w:rsidRPr="00923917">
        <w:t>nie przekraczała maksymalnej kwoty pomocy dla danego typu operacji lub rodzaju działalności gospodarczej określonej w LSR a podanej w ogłoszeniu o naborze,</w:t>
      </w:r>
    </w:p>
    <w:p w14:paraId="7D0FCBC8" w14:textId="77777777" w:rsidR="002E36C8" w:rsidRPr="00923917" w:rsidRDefault="002E36C8" w:rsidP="002E36C8">
      <w:pPr>
        <w:pStyle w:val="Akapitzlist"/>
        <w:numPr>
          <w:ilvl w:val="0"/>
          <w:numId w:val="53"/>
        </w:numPr>
        <w:jc w:val="both"/>
      </w:pPr>
      <w:r w:rsidRPr="00923917">
        <w:t>nie przekraczała kwoty pomocy określonej przez Wnioskodawcę we wniosku,</w:t>
      </w:r>
    </w:p>
    <w:p w14:paraId="6209C498" w14:textId="77777777" w:rsidR="002E36C8" w:rsidRPr="00923917" w:rsidRDefault="002E36C8" w:rsidP="002E36C8">
      <w:pPr>
        <w:pStyle w:val="Akapitzlist"/>
        <w:numPr>
          <w:ilvl w:val="0"/>
          <w:numId w:val="53"/>
        </w:numPr>
        <w:jc w:val="both"/>
      </w:pPr>
      <w:r w:rsidRPr="00923917">
        <w:t>nie przekraczała maksymalnej kwoty pomocy określonej w rozporządzeniu o wdrażaniu LSR,</w:t>
      </w:r>
    </w:p>
    <w:p w14:paraId="2BC7EEAF" w14:textId="77777777" w:rsidR="002E36C8" w:rsidRPr="00923917" w:rsidRDefault="002E36C8" w:rsidP="002E36C8">
      <w:pPr>
        <w:pStyle w:val="Akapitzlist"/>
        <w:numPr>
          <w:ilvl w:val="0"/>
          <w:numId w:val="53"/>
        </w:numPr>
        <w:jc w:val="both"/>
      </w:pPr>
      <w:r w:rsidRPr="00923917">
        <w:t xml:space="preserve">nie przekraczała dostępnego dla Wnioskodawcy limitu pomocy określonego w rozporządzeniu o wdrażaniu LSR i obowiązującego limitu pomocy de </w:t>
      </w:r>
      <w:proofErr w:type="spellStart"/>
      <w:r w:rsidRPr="00923917">
        <w:t>minimis</w:t>
      </w:r>
      <w:proofErr w:type="spellEnd"/>
      <w:r w:rsidRPr="00923917">
        <w:t>.</w:t>
      </w:r>
    </w:p>
    <w:p w14:paraId="301C85E5" w14:textId="77777777" w:rsidR="002E36C8" w:rsidRPr="00923917" w:rsidRDefault="002E36C8" w:rsidP="002E36C8">
      <w:pPr>
        <w:pStyle w:val="Akapitzlist"/>
        <w:numPr>
          <w:ilvl w:val="0"/>
          <w:numId w:val="52"/>
        </w:numPr>
        <w:ind w:left="709"/>
        <w:jc w:val="both"/>
      </w:pPr>
      <w:r w:rsidRPr="00923917">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14:paraId="51495F42" w14:textId="77777777" w:rsidR="002E36C8" w:rsidRPr="00923917" w:rsidRDefault="002E36C8" w:rsidP="002E36C8">
      <w:pPr>
        <w:pStyle w:val="Akapitzlist"/>
        <w:numPr>
          <w:ilvl w:val="0"/>
          <w:numId w:val="52"/>
        </w:numPr>
        <w:ind w:left="709"/>
        <w:jc w:val="both"/>
      </w:pPr>
      <w:r w:rsidRPr="00923917">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14:paraId="06D8423E" w14:textId="3F3924BF" w:rsidR="002E36C8" w:rsidRPr="00923917" w:rsidRDefault="002E36C8" w:rsidP="008D2000">
      <w:pPr>
        <w:pStyle w:val="Akapitzlist"/>
        <w:numPr>
          <w:ilvl w:val="0"/>
          <w:numId w:val="52"/>
        </w:numPr>
        <w:ind w:left="709"/>
        <w:jc w:val="both"/>
      </w:pPr>
      <w:r w:rsidRPr="00923917">
        <w:t>W przypadku, gdy Rada uzna, że dany koszt zaplanowany do poniesienia w ramach realizacji operacji jest nieracjonalny/nieuzasadniony/zbędny do osiągnięcia celu operacji/niekwalifiko</w:t>
      </w:r>
      <w:r w:rsidR="008D2000" w:rsidRPr="00923917">
        <w:t>walny, może zweryfikować koszty</w:t>
      </w:r>
      <w:r w:rsidRPr="00923917">
        <w:t xml:space="preserve"> operacji poprzez zmniejszenie kwoty pomocy.</w:t>
      </w:r>
    </w:p>
    <w:p w14:paraId="31720124" w14:textId="77777777" w:rsidR="002E36C8" w:rsidRPr="00923917" w:rsidRDefault="002E36C8" w:rsidP="002E36C8">
      <w:pPr>
        <w:pStyle w:val="Akapitzlist"/>
        <w:numPr>
          <w:ilvl w:val="0"/>
          <w:numId w:val="52"/>
        </w:numPr>
        <w:ind w:left="709"/>
        <w:jc w:val="both"/>
      </w:pPr>
      <w:r w:rsidRPr="00923917">
        <w:t>W celu ustalenia kwoty wsparcia, Przewodniczący Rady może wyznaczyć spośród członków Rady zespół lub zespoły, które dokonają analizy kwoty wsparcia podanej we wniosku zgodnie z powyższymi postanowieniami.</w:t>
      </w:r>
    </w:p>
    <w:p w14:paraId="7DA299E4" w14:textId="77777777" w:rsidR="002E36C8" w:rsidRPr="00923917" w:rsidRDefault="002E36C8" w:rsidP="002E36C8">
      <w:pPr>
        <w:pStyle w:val="Akapitzlist"/>
        <w:numPr>
          <w:ilvl w:val="0"/>
          <w:numId w:val="52"/>
        </w:numPr>
        <w:ind w:left="709"/>
        <w:jc w:val="both"/>
      </w:pPr>
      <w:r w:rsidRPr="00923917">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14:paraId="61F6BB88" w14:textId="1FDBF4BC" w:rsidR="002E36C8" w:rsidRPr="00923917" w:rsidRDefault="002E36C8" w:rsidP="002E36C8">
      <w:pPr>
        <w:pStyle w:val="Akapitzlist"/>
        <w:numPr>
          <w:ilvl w:val="0"/>
          <w:numId w:val="52"/>
        </w:numPr>
        <w:ind w:left="709"/>
        <w:jc w:val="both"/>
      </w:pPr>
      <w:r w:rsidRPr="00923917">
        <w:lastRenderedPageBreak/>
        <w:t>W przypadku, gdy ustalona przez zespół/zespoły kwota wsparcia nie została zatwierdzona, ustaloną kwotę weryfikuje Przewodniczący Rady, po czym tak zweryfikowaną kwotę wsparcia poddaje się po</w:t>
      </w:r>
      <w:r w:rsidR="008D2000" w:rsidRPr="00923917">
        <w:t>nownie pod głosowanie. Pkt VII.6</w:t>
      </w:r>
      <w:r w:rsidRPr="00923917">
        <w:t xml:space="preserve">.8. </w:t>
      </w:r>
      <w:proofErr w:type="spellStart"/>
      <w:r w:rsidRPr="00923917">
        <w:t>zd</w:t>
      </w:r>
      <w:proofErr w:type="spellEnd"/>
      <w:r w:rsidRPr="00923917">
        <w:t>. 2 stosuje się odpowiednio.</w:t>
      </w:r>
    </w:p>
    <w:p w14:paraId="51854C69" w14:textId="142C85CE" w:rsidR="002E36C8" w:rsidRPr="00923917" w:rsidRDefault="002E36C8" w:rsidP="002E36C8">
      <w:pPr>
        <w:pStyle w:val="Akapitzlist"/>
        <w:numPr>
          <w:ilvl w:val="0"/>
          <w:numId w:val="52"/>
        </w:numPr>
        <w:ind w:left="709"/>
        <w:jc w:val="both"/>
      </w:pPr>
      <w:r w:rsidRPr="00923917">
        <w:t>Czynność ustalania kwoty wsparcia i wysokości premii, w tym wyniki głosowania, odnotowuje się w pr</w:t>
      </w:r>
      <w:r w:rsidR="008D2000" w:rsidRPr="00923917">
        <w:t>otokole.</w:t>
      </w:r>
    </w:p>
    <w:p w14:paraId="01D14997" w14:textId="77777777" w:rsidR="002E36C8" w:rsidRPr="00923917" w:rsidRDefault="002E36C8" w:rsidP="002E36C8">
      <w:pPr>
        <w:pStyle w:val="Akapitzlist"/>
        <w:ind w:left="360"/>
        <w:jc w:val="both"/>
        <w:rPr>
          <w:b/>
        </w:rPr>
      </w:pPr>
    </w:p>
    <w:p w14:paraId="5500D97B" w14:textId="77777777" w:rsidR="002E36C8" w:rsidRPr="00923917" w:rsidRDefault="002E36C8" w:rsidP="002E36C8">
      <w:pPr>
        <w:pStyle w:val="Akapitzlist"/>
        <w:numPr>
          <w:ilvl w:val="0"/>
          <w:numId w:val="14"/>
        </w:numPr>
        <w:ind w:left="426" w:hanging="426"/>
        <w:jc w:val="both"/>
        <w:rPr>
          <w:b/>
        </w:rPr>
      </w:pPr>
      <w:r w:rsidRPr="00923917">
        <w:rPr>
          <w:b/>
        </w:rPr>
        <w:t>Sporządzenie listy operacji i podjęcie uchwał</w:t>
      </w:r>
    </w:p>
    <w:p w14:paraId="1CA4234C" w14:textId="77777777" w:rsidR="002E36C8" w:rsidRPr="00923917" w:rsidRDefault="002E36C8" w:rsidP="002E36C8">
      <w:pPr>
        <w:pStyle w:val="Akapitzlist"/>
        <w:ind w:left="360"/>
        <w:jc w:val="both"/>
        <w:rPr>
          <w:b/>
        </w:rPr>
      </w:pPr>
    </w:p>
    <w:p w14:paraId="5FEADC65" w14:textId="77777777" w:rsidR="002E36C8" w:rsidRPr="00923917" w:rsidRDefault="002E36C8" w:rsidP="002E36C8">
      <w:pPr>
        <w:pStyle w:val="Akapitzlist"/>
        <w:numPr>
          <w:ilvl w:val="0"/>
          <w:numId w:val="31"/>
        </w:numPr>
        <w:ind w:left="709"/>
        <w:jc w:val="both"/>
      </w:pPr>
      <w:r w:rsidRPr="00923917">
        <w:t xml:space="preserve">Po ustaleniu kwoty wsparcia dla każdej z operacji, </w:t>
      </w:r>
      <w:r w:rsidRPr="00923917">
        <w:rPr>
          <w:b/>
        </w:rPr>
        <w:t>Rada sporządza listę operacji</w:t>
      </w:r>
      <w:r w:rsidRPr="00923917">
        <w:t>.</w:t>
      </w:r>
    </w:p>
    <w:p w14:paraId="5015FAF6" w14:textId="77777777" w:rsidR="002E36C8" w:rsidRPr="00923917" w:rsidRDefault="002E36C8" w:rsidP="002E36C8">
      <w:pPr>
        <w:pStyle w:val="Akapitzlist"/>
        <w:numPr>
          <w:ilvl w:val="0"/>
          <w:numId w:val="31"/>
        </w:numPr>
        <w:ind w:left="709"/>
        <w:jc w:val="both"/>
      </w:pPr>
      <w:r w:rsidRPr="00923917">
        <w:t>Lista operacji zawiera dane identyfikujące każdego wniosku, takie jak:</w:t>
      </w:r>
    </w:p>
    <w:p w14:paraId="76499B43" w14:textId="77777777" w:rsidR="002E36C8" w:rsidRPr="00923917" w:rsidRDefault="002E36C8" w:rsidP="002E36C8">
      <w:pPr>
        <w:pStyle w:val="Akapitzlist"/>
        <w:numPr>
          <w:ilvl w:val="0"/>
          <w:numId w:val="32"/>
        </w:numPr>
        <w:jc w:val="both"/>
      </w:pPr>
      <w:r w:rsidRPr="00923917">
        <w:t>imię i nazwisko/nazwę Wnioskodawcy,</w:t>
      </w:r>
    </w:p>
    <w:p w14:paraId="00D648C3" w14:textId="77777777" w:rsidR="002E36C8" w:rsidRPr="00923917" w:rsidRDefault="002E36C8" w:rsidP="002E36C8">
      <w:pPr>
        <w:pStyle w:val="Akapitzlist"/>
        <w:numPr>
          <w:ilvl w:val="0"/>
          <w:numId w:val="32"/>
        </w:numPr>
        <w:jc w:val="both"/>
      </w:pPr>
      <w:r w:rsidRPr="00923917">
        <w:t>tytuł operacji,</w:t>
      </w:r>
    </w:p>
    <w:p w14:paraId="37B21836" w14:textId="77777777" w:rsidR="002E36C8" w:rsidRPr="00923917" w:rsidRDefault="002E36C8" w:rsidP="002E36C8">
      <w:pPr>
        <w:pStyle w:val="Akapitzlist"/>
        <w:numPr>
          <w:ilvl w:val="0"/>
          <w:numId w:val="32"/>
        </w:numPr>
        <w:jc w:val="both"/>
      </w:pPr>
      <w:r w:rsidRPr="00923917">
        <w:t>numer nadany wnioskowi,</w:t>
      </w:r>
    </w:p>
    <w:p w14:paraId="4657B260" w14:textId="77777777" w:rsidR="002E36C8" w:rsidRPr="00923917" w:rsidRDefault="002E36C8" w:rsidP="002E36C8">
      <w:pPr>
        <w:pStyle w:val="Akapitzlist"/>
        <w:numPr>
          <w:ilvl w:val="0"/>
          <w:numId w:val="32"/>
        </w:numPr>
        <w:jc w:val="both"/>
      </w:pPr>
      <w:r w:rsidRPr="00923917">
        <w:t>numer ewidencyjny podmiotu ubiegającego się o wsparcie, nadany przez ARiMR,</w:t>
      </w:r>
    </w:p>
    <w:p w14:paraId="2D62DB40" w14:textId="77777777" w:rsidR="002E36C8" w:rsidRPr="00923917" w:rsidRDefault="002E36C8" w:rsidP="002E36C8">
      <w:pPr>
        <w:pStyle w:val="Akapitzlist"/>
        <w:numPr>
          <w:ilvl w:val="0"/>
          <w:numId w:val="32"/>
        </w:numPr>
        <w:spacing w:after="0"/>
        <w:jc w:val="both"/>
      </w:pPr>
      <w:r w:rsidRPr="00923917">
        <w:t>kwota wnioskowanego wsparcia,</w:t>
      </w:r>
    </w:p>
    <w:p w14:paraId="4481FFF0" w14:textId="4535C91C" w:rsidR="002E36C8" w:rsidRPr="00923917" w:rsidRDefault="002E36C8" w:rsidP="002E36C8">
      <w:pPr>
        <w:spacing w:after="0"/>
        <w:ind w:left="709"/>
        <w:jc w:val="both"/>
      </w:pPr>
      <w:r w:rsidRPr="00923917">
        <w:t xml:space="preserve">oraz </w:t>
      </w:r>
      <w:r w:rsidR="008D2000" w:rsidRPr="00923917">
        <w:t>elementy określone w pkt VII.7</w:t>
      </w:r>
      <w:r w:rsidRPr="00923917">
        <w:t>.5-7.</w:t>
      </w:r>
    </w:p>
    <w:p w14:paraId="4A448449" w14:textId="77777777" w:rsidR="002E36C8" w:rsidRPr="00923917" w:rsidRDefault="002E36C8" w:rsidP="002E36C8">
      <w:pPr>
        <w:pStyle w:val="Akapitzlist"/>
        <w:numPr>
          <w:ilvl w:val="0"/>
          <w:numId w:val="31"/>
        </w:numPr>
        <w:spacing w:after="0"/>
        <w:ind w:left="709"/>
        <w:jc w:val="both"/>
      </w:pPr>
      <w:r w:rsidRPr="00923917">
        <w:t>Lista operacji uszeregowana jest w kolejności malejącej liczby punktów uzyskanych przez operacje w procesie jej oceny.</w:t>
      </w:r>
    </w:p>
    <w:p w14:paraId="4193C627" w14:textId="3C0CE6A1" w:rsidR="002E36C8" w:rsidRPr="00923917" w:rsidRDefault="002E36C8" w:rsidP="002E36C8">
      <w:pPr>
        <w:pStyle w:val="Akapitzlist"/>
        <w:numPr>
          <w:ilvl w:val="0"/>
          <w:numId w:val="31"/>
        </w:numPr>
        <w:ind w:left="709"/>
        <w:jc w:val="both"/>
      </w:pPr>
      <w:r w:rsidRPr="00923917">
        <w:t>W przypadku, gdy dwie lub więcej operacji uzyskało w procesie oceny taką samą liczb</w:t>
      </w:r>
      <w:r w:rsidR="00097BE9" w:rsidRPr="00923917">
        <w:t>ę p</w:t>
      </w:r>
      <w:r w:rsidRPr="00923917">
        <w:t>unktów, o miejscu na liście operacji decyduje liczba punktów uzyskanych w wyniku oceny według kryteriów premiujących. W przypadku, gdy nadal nie da się ustalić kolejności operacji, decyduje data i godzina wpływu wniosku.</w:t>
      </w:r>
    </w:p>
    <w:p w14:paraId="5D2593A4" w14:textId="77777777" w:rsidR="002E36C8" w:rsidRPr="00923917" w:rsidRDefault="002E36C8" w:rsidP="002E36C8">
      <w:pPr>
        <w:pStyle w:val="Akapitzlist"/>
        <w:numPr>
          <w:ilvl w:val="0"/>
          <w:numId w:val="31"/>
        </w:numPr>
        <w:ind w:left="709"/>
        <w:jc w:val="both"/>
      </w:pPr>
      <w:r w:rsidRPr="00923917">
        <w:t>Lista operacji wskazuje:</w:t>
      </w:r>
    </w:p>
    <w:p w14:paraId="059DF3BE" w14:textId="77777777" w:rsidR="002E36C8" w:rsidRPr="00923917" w:rsidRDefault="002E36C8" w:rsidP="002E36C8">
      <w:pPr>
        <w:pStyle w:val="Akapitzlist"/>
        <w:numPr>
          <w:ilvl w:val="0"/>
          <w:numId w:val="13"/>
        </w:numPr>
        <w:jc w:val="both"/>
      </w:pPr>
      <w:r w:rsidRPr="00923917">
        <w:t>które z operacji zostały ocenione pozytywnie, to jest zostały uznane za zgodne z LSR i  uzyskały wymaganą minimalną ilość punktów i w związku z tym zostały wybrane do finansowania wraz ze wskazaniem intensywności pomocy i kwoty udzielonego wsparcia,</w:t>
      </w:r>
    </w:p>
    <w:p w14:paraId="179C687D" w14:textId="77777777" w:rsidR="002E36C8" w:rsidRPr="00923917" w:rsidRDefault="002E36C8" w:rsidP="002E36C8">
      <w:pPr>
        <w:pStyle w:val="Akapitzlist"/>
        <w:numPr>
          <w:ilvl w:val="0"/>
          <w:numId w:val="13"/>
        </w:numPr>
        <w:jc w:val="both"/>
      </w:pPr>
      <w:r w:rsidRPr="00923917">
        <w:t>które z operacji zostały ocenione negatywnie, to jest zostały uznane za niezgodne z LSR i/lub nie uzyskały wymaganej ilości punktów i w związku z tym nie zostały wybrane do finansowania.</w:t>
      </w:r>
    </w:p>
    <w:p w14:paraId="66613A2E" w14:textId="77777777" w:rsidR="002E36C8" w:rsidRPr="00923917" w:rsidRDefault="002E36C8" w:rsidP="002E36C8">
      <w:pPr>
        <w:pStyle w:val="Akapitzlist"/>
        <w:numPr>
          <w:ilvl w:val="0"/>
          <w:numId w:val="31"/>
        </w:numPr>
        <w:ind w:left="709"/>
        <w:jc w:val="both"/>
      </w:pPr>
      <w:r w:rsidRPr="00923917">
        <w:t>Lista operacji zawiera wskazanie, które spośród operacji wybranych mieszczą się w limicie środków wskazanym w ogłoszeniu o naborze.</w:t>
      </w:r>
    </w:p>
    <w:p w14:paraId="3B01EE72" w14:textId="39AB03F8" w:rsidR="002E36C8" w:rsidRPr="00923917" w:rsidRDefault="002E36C8" w:rsidP="002E36C8">
      <w:pPr>
        <w:pStyle w:val="Akapitzlist"/>
        <w:numPr>
          <w:ilvl w:val="0"/>
          <w:numId w:val="31"/>
        </w:numPr>
        <w:spacing w:after="0"/>
        <w:ind w:left="709"/>
        <w:jc w:val="both"/>
      </w:pPr>
      <w:r w:rsidRPr="00923917">
        <w:t xml:space="preserve">Lista operacji zawiera także wskazanie wniosków, które nie podlegały ocenie </w:t>
      </w:r>
      <w:r w:rsidR="008408FA" w:rsidRPr="00923917">
        <w:t xml:space="preserve">merytorycznej </w:t>
      </w:r>
      <w:r w:rsidRPr="00923917">
        <w:t>ze względu na:</w:t>
      </w:r>
    </w:p>
    <w:p w14:paraId="54256F4B" w14:textId="77777777" w:rsidR="002E36C8" w:rsidRPr="00923917" w:rsidRDefault="002E36C8" w:rsidP="002E36C8">
      <w:pPr>
        <w:pStyle w:val="Akapitzlist"/>
        <w:numPr>
          <w:ilvl w:val="0"/>
          <w:numId w:val="33"/>
        </w:numPr>
        <w:spacing w:after="0"/>
        <w:jc w:val="both"/>
      </w:pPr>
      <w:r w:rsidRPr="00923917">
        <w:t xml:space="preserve">ich niezłożenie w miejscu i terminie wskazanym w ogłoszeniu o naborze, </w:t>
      </w:r>
    </w:p>
    <w:p w14:paraId="3B2B6EF5" w14:textId="478DF045" w:rsidR="002E36C8" w:rsidRPr="00923917" w:rsidRDefault="002E36C8" w:rsidP="002E36C8">
      <w:pPr>
        <w:pStyle w:val="Akapitzlist"/>
        <w:numPr>
          <w:ilvl w:val="0"/>
          <w:numId w:val="33"/>
        </w:numPr>
        <w:spacing w:after="0"/>
        <w:jc w:val="both"/>
      </w:pPr>
      <w:r w:rsidRPr="00923917">
        <w:t xml:space="preserve">ich wycofanie, </w:t>
      </w:r>
    </w:p>
    <w:p w14:paraId="2B476C39" w14:textId="0377897A" w:rsidR="008408FA" w:rsidRPr="00923917" w:rsidRDefault="008D3503" w:rsidP="008408FA">
      <w:pPr>
        <w:pStyle w:val="Akapitzlist"/>
        <w:numPr>
          <w:ilvl w:val="0"/>
          <w:numId w:val="33"/>
        </w:numPr>
        <w:spacing w:after="0"/>
        <w:jc w:val="both"/>
      </w:pPr>
      <w:r w:rsidRPr="00923917">
        <w:t>uchylony</w:t>
      </w:r>
      <w:r w:rsidR="008408FA" w:rsidRPr="00923917">
        <w:t>,</w:t>
      </w:r>
    </w:p>
    <w:p w14:paraId="0C4C7743" w14:textId="0285A2D9" w:rsidR="002E36C8" w:rsidRPr="00923917" w:rsidRDefault="008D3503" w:rsidP="002E36C8">
      <w:pPr>
        <w:pStyle w:val="Akapitzlist"/>
        <w:numPr>
          <w:ilvl w:val="0"/>
          <w:numId w:val="33"/>
        </w:numPr>
        <w:spacing w:after="0"/>
        <w:jc w:val="both"/>
      </w:pPr>
      <w:r w:rsidRPr="00923917">
        <w:t>uchylony</w:t>
      </w:r>
      <w:r w:rsidR="002E36C8" w:rsidRPr="00923917">
        <w:t>.</w:t>
      </w:r>
    </w:p>
    <w:p w14:paraId="6C87F90A" w14:textId="77777777" w:rsidR="002E36C8" w:rsidRPr="00923917" w:rsidRDefault="002E36C8" w:rsidP="002E36C8">
      <w:pPr>
        <w:pStyle w:val="Akapitzlist"/>
        <w:numPr>
          <w:ilvl w:val="0"/>
          <w:numId w:val="31"/>
        </w:numPr>
        <w:ind w:left="709"/>
        <w:jc w:val="both"/>
      </w:pPr>
      <w:r w:rsidRPr="00923917">
        <w:t xml:space="preserve">Rada dodatkowo sporządza według powyższych zasad </w:t>
      </w:r>
      <w:r w:rsidRPr="00923917">
        <w:rPr>
          <w:b/>
        </w:rPr>
        <w:t>odrębną listę operacji, które zostały uznane za zgodne z LSR</w:t>
      </w:r>
      <w:r w:rsidRPr="00923917">
        <w:t>.</w:t>
      </w:r>
    </w:p>
    <w:p w14:paraId="3769DB36" w14:textId="77777777" w:rsidR="002E36C8" w:rsidRPr="00923917" w:rsidRDefault="002E36C8" w:rsidP="002E36C8">
      <w:pPr>
        <w:pStyle w:val="Akapitzlist"/>
        <w:numPr>
          <w:ilvl w:val="0"/>
          <w:numId w:val="31"/>
        </w:numPr>
        <w:ind w:left="709"/>
        <w:jc w:val="both"/>
      </w:pPr>
      <w:r w:rsidRPr="00923917">
        <w:t xml:space="preserve">Rada </w:t>
      </w:r>
      <w:r w:rsidRPr="00923917">
        <w:rPr>
          <w:b/>
        </w:rPr>
        <w:t>przyjmuje listy operacji w drodze uchwały</w:t>
      </w:r>
      <w:r w:rsidRPr="00923917">
        <w:t>.</w:t>
      </w:r>
    </w:p>
    <w:p w14:paraId="730B73B7" w14:textId="4732EAB3" w:rsidR="002E36C8" w:rsidRPr="00923917" w:rsidRDefault="002E36C8" w:rsidP="002E36C8">
      <w:pPr>
        <w:pStyle w:val="Akapitzlist"/>
        <w:numPr>
          <w:ilvl w:val="0"/>
          <w:numId w:val="31"/>
        </w:numPr>
        <w:ind w:left="709"/>
        <w:jc w:val="both"/>
      </w:pPr>
      <w:r w:rsidRPr="00923917">
        <w:t xml:space="preserve">W stosunku do każdej operacji, która podlegała ocenie, Rada podejmuje </w:t>
      </w:r>
      <w:r w:rsidRPr="00923917">
        <w:rPr>
          <w:b/>
        </w:rPr>
        <w:t xml:space="preserve">uchwałę o wybraniu </w:t>
      </w:r>
      <w:r w:rsidR="008C2DBB" w:rsidRPr="00923917">
        <w:rPr>
          <w:b/>
        </w:rPr>
        <w:t xml:space="preserve">operacji do finansowania oraz o ustaleniu kwoty wsparcia </w:t>
      </w:r>
      <w:r w:rsidRPr="00923917">
        <w:rPr>
          <w:b/>
        </w:rPr>
        <w:t>lub niewybraniu operacji do finansowania.</w:t>
      </w:r>
      <w:r w:rsidRPr="00923917">
        <w:t xml:space="preserve"> </w:t>
      </w:r>
    </w:p>
    <w:p w14:paraId="1963302A" w14:textId="77777777" w:rsidR="002E36C8" w:rsidRPr="00923917" w:rsidRDefault="002E36C8" w:rsidP="002E36C8">
      <w:pPr>
        <w:pStyle w:val="Akapitzlist"/>
        <w:numPr>
          <w:ilvl w:val="0"/>
          <w:numId w:val="31"/>
        </w:numPr>
        <w:ind w:left="709"/>
        <w:jc w:val="both"/>
      </w:pPr>
      <w:r w:rsidRPr="00923917">
        <w:t>Każda z uchwał powinna zawierać:</w:t>
      </w:r>
    </w:p>
    <w:p w14:paraId="0D3B7854" w14:textId="77777777" w:rsidR="002E36C8" w:rsidRPr="00923917" w:rsidRDefault="002E36C8" w:rsidP="002E36C8">
      <w:pPr>
        <w:pStyle w:val="Akapitzlist"/>
        <w:numPr>
          <w:ilvl w:val="0"/>
          <w:numId w:val="55"/>
        </w:numPr>
        <w:jc w:val="both"/>
      </w:pPr>
      <w:r w:rsidRPr="00923917">
        <w:t>imię i nazwisko/nazwę Wnioskodawcy,</w:t>
      </w:r>
    </w:p>
    <w:p w14:paraId="3D83E36A" w14:textId="77777777" w:rsidR="002E36C8" w:rsidRPr="00923917" w:rsidRDefault="002E36C8" w:rsidP="002E36C8">
      <w:pPr>
        <w:pStyle w:val="Akapitzlist"/>
        <w:numPr>
          <w:ilvl w:val="0"/>
          <w:numId w:val="55"/>
        </w:numPr>
        <w:jc w:val="both"/>
      </w:pPr>
      <w:r w:rsidRPr="00923917">
        <w:t>tytuł operacji,</w:t>
      </w:r>
    </w:p>
    <w:p w14:paraId="07B83C7E" w14:textId="77777777" w:rsidR="002E36C8" w:rsidRPr="00923917" w:rsidRDefault="002E36C8" w:rsidP="002E36C8">
      <w:pPr>
        <w:pStyle w:val="Akapitzlist"/>
        <w:numPr>
          <w:ilvl w:val="0"/>
          <w:numId w:val="55"/>
        </w:numPr>
        <w:jc w:val="both"/>
      </w:pPr>
      <w:r w:rsidRPr="00923917">
        <w:t>numer nadany wnioskowi,</w:t>
      </w:r>
    </w:p>
    <w:p w14:paraId="41F55F3A" w14:textId="77777777" w:rsidR="002E36C8" w:rsidRPr="00923917" w:rsidRDefault="002E36C8" w:rsidP="002E36C8">
      <w:pPr>
        <w:pStyle w:val="Akapitzlist"/>
        <w:numPr>
          <w:ilvl w:val="0"/>
          <w:numId w:val="55"/>
        </w:numPr>
        <w:jc w:val="both"/>
      </w:pPr>
      <w:r w:rsidRPr="00923917">
        <w:t>numer ewidencyjny podmiotu ubiegającego się o wsparcie, nadany przez ARiMR,</w:t>
      </w:r>
    </w:p>
    <w:p w14:paraId="7D530969" w14:textId="77777777" w:rsidR="002E36C8" w:rsidRPr="00923917" w:rsidRDefault="002E36C8" w:rsidP="002E36C8">
      <w:pPr>
        <w:pStyle w:val="Akapitzlist"/>
        <w:numPr>
          <w:ilvl w:val="0"/>
          <w:numId w:val="55"/>
        </w:numPr>
        <w:jc w:val="both"/>
      </w:pPr>
      <w:r w:rsidRPr="00923917">
        <w:lastRenderedPageBreak/>
        <w:t>wynik oceny zgodności operacji z LSR oraz liczbę punktów uzyskanych w ramach oceny według lokalnych kryteriów wyboru,</w:t>
      </w:r>
    </w:p>
    <w:p w14:paraId="759CFD13" w14:textId="77777777" w:rsidR="002E36C8" w:rsidRPr="00923917" w:rsidRDefault="002E36C8" w:rsidP="002E36C8">
      <w:pPr>
        <w:pStyle w:val="Akapitzlist"/>
        <w:numPr>
          <w:ilvl w:val="0"/>
          <w:numId w:val="55"/>
        </w:numPr>
        <w:jc w:val="both"/>
      </w:pPr>
      <w:r w:rsidRPr="00923917">
        <w:t>wskazanie, czy operacja uzyskała minimalną ilość punktów,</w:t>
      </w:r>
    </w:p>
    <w:p w14:paraId="22A5AC87" w14:textId="77777777" w:rsidR="002E36C8" w:rsidRPr="00923917" w:rsidRDefault="002E36C8" w:rsidP="002E36C8">
      <w:pPr>
        <w:pStyle w:val="Akapitzlist"/>
        <w:numPr>
          <w:ilvl w:val="0"/>
          <w:numId w:val="55"/>
        </w:numPr>
        <w:jc w:val="both"/>
      </w:pPr>
      <w:r w:rsidRPr="00923917">
        <w:t>uzasadnienie oceny,</w:t>
      </w:r>
    </w:p>
    <w:p w14:paraId="48D87CCD" w14:textId="77777777" w:rsidR="002E36C8" w:rsidRPr="00923917" w:rsidRDefault="002E36C8" w:rsidP="002E36C8">
      <w:pPr>
        <w:pStyle w:val="Akapitzlist"/>
        <w:numPr>
          <w:ilvl w:val="0"/>
          <w:numId w:val="55"/>
        </w:numPr>
        <w:jc w:val="both"/>
      </w:pPr>
      <w:r w:rsidRPr="00923917">
        <w:t>kwota wnioskowanego wsparcia,</w:t>
      </w:r>
    </w:p>
    <w:p w14:paraId="3438A26F" w14:textId="77777777" w:rsidR="002E36C8" w:rsidRPr="00923917" w:rsidRDefault="002E36C8" w:rsidP="002E36C8">
      <w:pPr>
        <w:pStyle w:val="Akapitzlist"/>
        <w:numPr>
          <w:ilvl w:val="0"/>
          <w:numId w:val="55"/>
        </w:numPr>
        <w:jc w:val="both"/>
      </w:pPr>
      <w:r w:rsidRPr="00923917">
        <w:t>intensywność pomocy oraz kwotę udzielonego wsparcia operacji wybranej do finansowania ze wskazaniem uzasadnienia w zakresie ustalonej kwoty wsparcia,</w:t>
      </w:r>
    </w:p>
    <w:p w14:paraId="7BBC4D9E" w14:textId="77777777" w:rsidR="002E36C8" w:rsidRPr="00923917" w:rsidRDefault="002E36C8" w:rsidP="002E36C8">
      <w:pPr>
        <w:pStyle w:val="Akapitzlist"/>
        <w:numPr>
          <w:ilvl w:val="0"/>
          <w:numId w:val="55"/>
        </w:numPr>
        <w:jc w:val="both"/>
      </w:pPr>
      <w:r w:rsidRPr="00923917">
        <w:t>wskazanie, czy operacja wybrana do finansowania, na dzień przekazania wniosków do ZW, mieści się w limicie środków wskazanym w ogłoszeniu o naborze.</w:t>
      </w:r>
    </w:p>
    <w:p w14:paraId="0A66316A" w14:textId="746A7B3E" w:rsidR="00E0477C" w:rsidRDefault="002E36C8" w:rsidP="00E0477C">
      <w:pPr>
        <w:pStyle w:val="Akapitzlist"/>
        <w:numPr>
          <w:ilvl w:val="0"/>
          <w:numId w:val="31"/>
        </w:numPr>
        <w:ind w:left="709"/>
        <w:jc w:val="both"/>
        <w:rPr>
          <w:strike/>
        </w:rPr>
      </w:pPr>
      <w:r w:rsidRPr="00923917">
        <w:t>Wyniki głosowania w sprawie przyjęcia listy operacji odnotowuje się w protokole</w:t>
      </w:r>
      <w:r w:rsidR="008D2000" w:rsidRPr="00923917">
        <w:t>.</w:t>
      </w:r>
      <w:r w:rsidRPr="00923917">
        <w:rPr>
          <w:strike/>
        </w:rPr>
        <w:t xml:space="preserve"> </w:t>
      </w:r>
    </w:p>
    <w:p w14:paraId="3406DFE0" w14:textId="77777777" w:rsidR="00E0477C" w:rsidRPr="00E0477C" w:rsidRDefault="00E0477C" w:rsidP="00E0477C">
      <w:pPr>
        <w:pStyle w:val="Akapitzlist"/>
        <w:ind w:left="709"/>
        <w:jc w:val="both"/>
        <w:rPr>
          <w:strike/>
        </w:rPr>
      </w:pPr>
    </w:p>
    <w:p w14:paraId="4261BBEA" w14:textId="7917A11F" w:rsidR="002E36C8" w:rsidRPr="00923917" w:rsidRDefault="002E36C8" w:rsidP="002E36C8">
      <w:pPr>
        <w:pStyle w:val="Akapitzlist"/>
        <w:numPr>
          <w:ilvl w:val="0"/>
          <w:numId w:val="74"/>
        </w:numPr>
        <w:ind w:left="426" w:hanging="426"/>
        <w:jc w:val="both"/>
        <w:rPr>
          <w:i/>
        </w:rPr>
      </w:pPr>
      <w:r w:rsidRPr="00923917">
        <w:rPr>
          <w:b/>
          <w:i/>
        </w:rPr>
        <w:t>Ocena w zespole</w:t>
      </w:r>
      <w:r w:rsidR="007C2603" w:rsidRPr="00923917">
        <w:rPr>
          <w:b/>
          <w:i/>
        </w:rPr>
        <w:t xml:space="preserve">  </w:t>
      </w:r>
    </w:p>
    <w:p w14:paraId="43BE6F9B" w14:textId="77777777" w:rsidR="007C2603" w:rsidRPr="00923917" w:rsidRDefault="007C2603" w:rsidP="007C2603">
      <w:pPr>
        <w:pStyle w:val="Akapitzlist"/>
        <w:ind w:left="426"/>
        <w:jc w:val="both"/>
      </w:pPr>
    </w:p>
    <w:p w14:paraId="3A72E2D7" w14:textId="3D64F4F0" w:rsidR="002E36C8" w:rsidRPr="00923917" w:rsidRDefault="002E36C8" w:rsidP="002E36C8">
      <w:pPr>
        <w:pStyle w:val="Akapitzlist"/>
        <w:numPr>
          <w:ilvl w:val="0"/>
          <w:numId w:val="54"/>
        </w:numPr>
        <w:ind w:left="709" w:hanging="425"/>
        <w:jc w:val="both"/>
      </w:pPr>
      <w:r w:rsidRPr="00923917">
        <w:t xml:space="preserve">Przewodniczący Rady może postanowić, że oceny operacji </w:t>
      </w:r>
      <w:r w:rsidR="00403FD8" w:rsidRPr="00923917">
        <w:t xml:space="preserve">w </w:t>
      </w:r>
      <w:r w:rsidRPr="00923917">
        <w:t xml:space="preserve">zakresie określonym w punkcie </w:t>
      </w:r>
      <w:r w:rsidR="008D2000" w:rsidRPr="00923917">
        <w:t>VII.1.3.</w:t>
      </w:r>
      <w:r w:rsidRPr="00923917">
        <w:t>1., dokonywać będzie zespół oceni</w:t>
      </w:r>
      <w:r w:rsidR="008D2000" w:rsidRPr="00923917">
        <w:t>ający. Wówczas pkt VI i VII.1.-7</w:t>
      </w:r>
      <w:r w:rsidRPr="00923917">
        <w:t>. stosuje się odpowiednio z zachowaniem poniższych postanowień.</w:t>
      </w:r>
    </w:p>
    <w:p w14:paraId="64751BFC" w14:textId="77777777" w:rsidR="002E36C8" w:rsidRPr="00923917" w:rsidRDefault="002E36C8" w:rsidP="002E36C8">
      <w:pPr>
        <w:pStyle w:val="Akapitzlist"/>
        <w:numPr>
          <w:ilvl w:val="0"/>
          <w:numId w:val="54"/>
        </w:numPr>
        <w:ind w:left="709" w:hanging="425"/>
        <w:jc w:val="both"/>
      </w:pPr>
      <w:r w:rsidRPr="00923917">
        <w:t xml:space="preserve">Przewodniczący podejmuje decyzję o wyznaczeniu składu zespołu po zapoznaniu się z uprzednio złożonymi przez członków Rady </w:t>
      </w:r>
      <w:r w:rsidRPr="00923917">
        <w:rPr>
          <w:i/>
        </w:rPr>
        <w:t>Deklaracjami bezstronności i poufności.</w:t>
      </w:r>
    </w:p>
    <w:p w14:paraId="7BBF7021" w14:textId="24CC9ADF" w:rsidR="002E36C8" w:rsidRPr="00923917" w:rsidRDefault="002E36C8" w:rsidP="002E36C8">
      <w:pPr>
        <w:pStyle w:val="Akapitzlist"/>
        <w:numPr>
          <w:ilvl w:val="0"/>
          <w:numId w:val="54"/>
        </w:numPr>
        <w:ind w:left="709" w:hanging="425"/>
        <w:jc w:val="both"/>
      </w:pPr>
      <w:r w:rsidRPr="00923917">
        <w:t>Na posiedzeniu Rady zespół przedst</w:t>
      </w:r>
      <w:r w:rsidR="008408FA" w:rsidRPr="00923917">
        <w:t>awia dokonaną przez siebie ocenę.</w:t>
      </w:r>
    </w:p>
    <w:p w14:paraId="7A3D9D2B" w14:textId="40674153" w:rsidR="002E36C8" w:rsidRPr="00923917" w:rsidRDefault="002E36C8" w:rsidP="002E36C8">
      <w:pPr>
        <w:pStyle w:val="Akapitzlist"/>
        <w:numPr>
          <w:ilvl w:val="0"/>
          <w:numId w:val="54"/>
        </w:numPr>
        <w:ind w:left="709" w:hanging="425"/>
        <w:jc w:val="both"/>
      </w:pPr>
      <w:r w:rsidRPr="00923917">
        <w:t xml:space="preserve">Członkowie Rady, którzy nie są wyłączeni od oceny danej operacji, zatwierdzają dokonaną w </w:t>
      </w:r>
      <w:r w:rsidR="008D2000" w:rsidRPr="00923917">
        <w:t>zespole ocenę operacji głosując</w:t>
      </w:r>
      <w:r w:rsidRPr="00923917">
        <w:t xml:space="preserve"> nad zatwierdzeniem oceny według lokalnych kryteriów wyboru operacji – kryteriów horyzontalnych. Ocenę uważa się za wiążącą, jeżeli zwykła większość głosujących członków Rady opowie się za zatwierdzeniem dokonanej oceny. </w:t>
      </w:r>
    </w:p>
    <w:p w14:paraId="603E6091" w14:textId="068E6407" w:rsidR="008D2000" w:rsidRPr="00923917" w:rsidRDefault="002E36C8" w:rsidP="008D2000">
      <w:pPr>
        <w:pStyle w:val="Akapitzlist"/>
        <w:numPr>
          <w:ilvl w:val="0"/>
          <w:numId w:val="54"/>
        </w:numPr>
        <w:ind w:left="709" w:hanging="425"/>
        <w:jc w:val="both"/>
      </w:pPr>
      <w:r w:rsidRPr="00923917">
        <w:t>W przypadku, gdy ocena danej operacji według lokalnych kryteriów wyboru operacji – kryteriów horyzontalnych nie zostanie zatwierdzona, operacja podlega ocenie przy odpowiednim zastosowaniu pk</w:t>
      </w:r>
      <w:r w:rsidR="008D2000" w:rsidRPr="00923917">
        <w:t xml:space="preserve">t VII.4.1.5-11, </w:t>
      </w:r>
      <w:r w:rsidRPr="00923917">
        <w:t xml:space="preserve">a pozycję tej operacji na liście operacji wyznacza ilość punktów przyznanych operacji przez oceniających członków Rady. </w:t>
      </w:r>
    </w:p>
    <w:p w14:paraId="473FC519" w14:textId="77777777" w:rsidR="008D2000" w:rsidRPr="00923917" w:rsidRDefault="008D2000" w:rsidP="008D2000">
      <w:pPr>
        <w:pStyle w:val="Akapitzlist"/>
        <w:ind w:left="709"/>
        <w:jc w:val="both"/>
      </w:pPr>
    </w:p>
    <w:p w14:paraId="0A63A5A9" w14:textId="77777777" w:rsidR="002E36C8" w:rsidRPr="00923917" w:rsidRDefault="002E36C8" w:rsidP="008D2000">
      <w:pPr>
        <w:pStyle w:val="Akapitzlist"/>
        <w:numPr>
          <w:ilvl w:val="0"/>
          <w:numId w:val="57"/>
        </w:numPr>
        <w:jc w:val="both"/>
        <w:rPr>
          <w:b/>
        </w:rPr>
      </w:pPr>
      <w:r w:rsidRPr="00923917">
        <w:rPr>
          <w:b/>
        </w:rPr>
        <w:t>Informacja dla Wnioskodawców</w:t>
      </w:r>
    </w:p>
    <w:p w14:paraId="2BD6EFB4" w14:textId="77777777" w:rsidR="002E36C8" w:rsidRPr="00923917" w:rsidRDefault="002E36C8" w:rsidP="002E36C8">
      <w:pPr>
        <w:pStyle w:val="Akapitzlist"/>
        <w:ind w:left="360"/>
        <w:jc w:val="both"/>
      </w:pPr>
    </w:p>
    <w:p w14:paraId="6FB6A5C7" w14:textId="19EA15E4" w:rsidR="002E36C8" w:rsidRPr="00923917" w:rsidRDefault="002E36C8" w:rsidP="002E36C8">
      <w:pPr>
        <w:pStyle w:val="Akapitzlist"/>
        <w:numPr>
          <w:ilvl w:val="0"/>
          <w:numId w:val="35"/>
        </w:numPr>
        <w:ind w:left="709"/>
        <w:jc w:val="both"/>
      </w:pPr>
      <w:r w:rsidRPr="00923917">
        <w:t>W terminie 7 dni od dnia zakończenia wyboru operacji,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informuje Wnioskodawcę także o ustalonej kwocie wsparcia</w:t>
      </w:r>
      <w:r w:rsidR="008C2DBB" w:rsidRPr="00923917">
        <w:t>, a w przypadku ustalenia kwoty wsparcia niższej niż wnioskowana, wskazuje uzasadnienie wysokości tej kwoty.</w:t>
      </w:r>
    </w:p>
    <w:p w14:paraId="4D02B7E2" w14:textId="77777777" w:rsidR="002E36C8" w:rsidRPr="00923917" w:rsidRDefault="002E36C8" w:rsidP="002E36C8">
      <w:pPr>
        <w:pStyle w:val="Akapitzlist"/>
        <w:numPr>
          <w:ilvl w:val="0"/>
          <w:numId w:val="35"/>
        </w:numPr>
        <w:ind w:left="709"/>
        <w:jc w:val="both"/>
      </w:pPr>
      <w:r w:rsidRPr="00923917">
        <w:t>W przypadku, gdy dana operacja została wybrana do finansowania, informacja zawiera dodatkowo wskazanie, czy w dniu przekazania wniosków złożonych w danym naborze do ZW operacja mieści się w limicie środków wskazanym w ogłoszeniu o naborze.</w:t>
      </w:r>
    </w:p>
    <w:p w14:paraId="7C5524DA" w14:textId="77777777" w:rsidR="002E36C8" w:rsidRPr="00923917" w:rsidRDefault="002E36C8" w:rsidP="002E36C8">
      <w:pPr>
        <w:pStyle w:val="Akapitzlist"/>
        <w:numPr>
          <w:ilvl w:val="0"/>
          <w:numId w:val="35"/>
        </w:numPr>
        <w:ind w:left="709"/>
        <w:jc w:val="both"/>
      </w:pPr>
      <w:r w:rsidRPr="00923917">
        <w:t xml:space="preserve">W przypadku, gdy dana operacja uzyskała negatywną ocenę zgodności z LSR, albo nie uzyskała wymaganej minimalnej ilości punktów, albo w dniu przekazania przez LGD wniosków złożonych w danym naborze do ZW nie mieści się w limicie środków wskazanym w ogłoszeniu o naborze, informacja zawiera dodatkowo pouczenie o możliwości, zasadach i trybie wniesienia protestu. </w:t>
      </w:r>
    </w:p>
    <w:p w14:paraId="6973B189" w14:textId="70909E5C" w:rsidR="002E36C8" w:rsidRPr="00923917" w:rsidRDefault="002E36C8" w:rsidP="002E36C8">
      <w:pPr>
        <w:pStyle w:val="Akapitzlist"/>
        <w:numPr>
          <w:ilvl w:val="0"/>
          <w:numId w:val="35"/>
        </w:numPr>
        <w:ind w:left="709"/>
        <w:jc w:val="both"/>
      </w:pPr>
      <w:r w:rsidRPr="00923917">
        <w:t xml:space="preserve">Pouczenie, o </w:t>
      </w:r>
      <w:r w:rsidR="008D2000" w:rsidRPr="00923917">
        <w:t>którym mowa w pkt VII.9</w:t>
      </w:r>
      <w:r w:rsidRPr="00923917">
        <w:t>.3. określa:</w:t>
      </w:r>
    </w:p>
    <w:p w14:paraId="166EB5CE" w14:textId="77777777" w:rsidR="002E36C8" w:rsidRPr="00923917" w:rsidRDefault="002E36C8" w:rsidP="002E36C8">
      <w:pPr>
        <w:pStyle w:val="Akapitzlist"/>
        <w:numPr>
          <w:ilvl w:val="0"/>
          <w:numId w:val="16"/>
        </w:numPr>
        <w:jc w:val="both"/>
      </w:pPr>
      <w:r w:rsidRPr="00923917">
        <w:t>termin, w jakim protest może być wniesiony,</w:t>
      </w:r>
    </w:p>
    <w:p w14:paraId="30415BEE" w14:textId="77777777" w:rsidR="002E36C8" w:rsidRPr="00923917" w:rsidRDefault="002E36C8" w:rsidP="002E36C8">
      <w:pPr>
        <w:pStyle w:val="Akapitzlist"/>
        <w:numPr>
          <w:ilvl w:val="0"/>
          <w:numId w:val="16"/>
        </w:numPr>
        <w:jc w:val="both"/>
      </w:pPr>
      <w:r w:rsidRPr="00923917">
        <w:t>instytucję, do której należy wnieść protest i za pośrednictwem której należy wnieść protest,</w:t>
      </w:r>
    </w:p>
    <w:p w14:paraId="567086DC" w14:textId="77777777" w:rsidR="002E36C8" w:rsidRPr="00923917" w:rsidRDefault="002E36C8" w:rsidP="002E36C8">
      <w:pPr>
        <w:pStyle w:val="Akapitzlist"/>
        <w:numPr>
          <w:ilvl w:val="0"/>
          <w:numId w:val="16"/>
        </w:numPr>
        <w:jc w:val="both"/>
      </w:pPr>
      <w:r w:rsidRPr="00923917">
        <w:t>wymogi formalne protestu, a to konieczność:</w:t>
      </w:r>
    </w:p>
    <w:p w14:paraId="35F2981D" w14:textId="77777777" w:rsidR="002E36C8" w:rsidRPr="00923917" w:rsidRDefault="002E36C8" w:rsidP="002E36C8">
      <w:pPr>
        <w:pStyle w:val="Akapitzlist"/>
        <w:numPr>
          <w:ilvl w:val="0"/>
          <w:numId w:val="18"/>
        </w:numPr>
        <w:jc w:val="both"/>
      </w:pPr>
      <w:r w:rsidRPr="00923917">
        <w:lastRenderedPageBreak/>
        <w:t>zachowania formy pisemnej,</w:t>
      </w:r>
    </w:p>
    <w:p w14:paraId="36C2637B" w14:textId="77777777" w:rsidR="002E36C8" w:rsidRPr="00923917" w:rsidRDefault="002E36C8" w:rsidP="002E36C8">
      <w:pPr>
        <w:pStyle w:val="Akapitzlist"/>
        <w:numPr>
          <w:ilvl w:val="0"/>
          <w:numId w:val="18"/>
        </w:numPr>
        <w:jc w:val="both"/>
      </w:pPr>
      <w:r w:rsidRPr="00923917">
        <w:t>oznaczenia instytucji właściwej do rozpatrzenia protestu,</w:t>
      </w:r>
    </w:p>
    <w:p w14:paraId="5A6F4272" w14:textId="77777777" w:rsidR="002E36C8" w:rsidRPr="00923917" w:rsidRDefault="002E36C8" w:rsidP="002E36C8">
      <w:pPr>
        <w:pStyle w:val="Akapitzlist"/>
        <w:numPr>
          <w:ilvl w:val="0"/>
          <w:numId w:val="18"/>
        </w:numPr>
        <w:jc w:val="both"/>
      </w:pPr>
      <w:r w:rsidRPr="00923917">
        <w:t>oznaczenia Wnioskodawcy,</w:t>
      </w:r>
    </w:p>
    <w:p w14:paraId="7954E44E" w14:textId="77777777" w:rsidR="002E36C8" w:rsidRPr="00923917" w:rsidRDefault="002E36C8" w:rsidP="002E36C8">
      <w:pPr>
        <w:pStyle w:val="Akapitzlist"/>
        <w:numPr>
          <w:ilvl w:val="0"/>
          <w:numId w:val="18"/>
        </w:numPr>
        <w:jc w:val="both"/>
      </w:pPr>
      <w:r w:rsidRPr="00923917">
        <w:t>wskazania numeru nadanego wnioskowi,</w:t>
      </w:r>
    </w:p>
    <w:p w14:paraId="48C77CD2" w14:textId="77777777" w:rsidR="002E36C8" w:rsidRPr="00923917" w:rsidRDefault="002E36C8" w:rsidP="002E36C8">
      <w:pPr>
        <w:pStyle w:val="Akapitzlist"/>
        <w:numPr>
          <w:ilvl w:val="0"/>
          <w:numId w:val="18"/>
        </w:numPr>
        <w:jc w:val="both"/>
      </w:pPr>
      <w:r w:rsidRPr="00923917">
        <w:t>wskazania, w jakim zakresie Wnioskodawca nie zgadza się z oceną zgodności operacji z LSR, jeżeli protest wnoszony jest od negatywnej oceny zgodności operacji z LSR, wraz z uzasadnieniem,</w:t>
      </w:r>
    </w:p>
    <w:p w14:paraId="280C6121" w14:textId="77777777" w:rsidR="002E36C8" w:rsidRPr="00923917" w:rsidRDefault="002E36C8" w:rsidP="002E36C8">
      <w:pPr>
        <w:pStyle w:val="Akapitzlist"/>
        <w:numPr>
          <w:ilvl w:val="0"/>
          <w:numId w:val="18"/>
        </w:numPr>
        <w:jc w:val="both"/>
      </w:pPr>
      <w:r w:rsidRPr="00923917">
        <w:t>wskazania kryteriów wyboru operacji, z których oceną Wnioskodawca się nie zgadza, wraz z uzasadnieniem,</w:t>
      </w:r>
    </w:p>
    <w:p w14:paraId="7DF6E47C" w14:textId="61151113" w:rsidR="002E36C8" w:rsidRPr="00923917" w:rsidRDefault="002E36C8" w:rsidP="002E36C8">
      <w:pPr>
        <w:pStyle w:val="Akapitzlist"/>
        <w:numPr>
          <w:ilvl w:val="0"/>
          <w:numId w:val="18"/>
        </w:numPr>
        <w:jc w:val="both"/>
      </w:pPr>
      <w:r w:rsidRPr="00923917">
        <w:t>wskazania zarzutów o charakterze proceduralnym w zakresie przeprowadzonej oceny, jeżeli zdaniem Wnioskodawcy naruszenia takie miały miejsce, wraz z uzasadnieniem,</w:t>
      </w:r>
    </w:p>
    <w:p w14:paraId="003D000A" w14:textId="0FAABD2C" w:rsidR="0022468A" w:rsidRPr="00923917" w:rsidRDefault="0022468A" w:rsidP="002E36C8">
      <w:pPr>
        <w:pStyle w:val="Akapitzlist"/>
        <w:numPr>
          <w:ilvl w:val="0"/>
          <w:numId w:val="18"/>
        </w:numPr>
        <w:jc w:val="both"/>
      </w:pPr>
      <w:r w:rsidRPr="00923917">
        <w:t>wskazania, w jakim zakresie Wnioskodawca nie zgadza się z ustaleniem kwoty wsparcia niższej niż wnioskowana, wraz z uzasadnieniem,</w:t>
      </w:r>
    </w:p>
    <w:p w14:paraId="03A85D6A" w14:textId="77777777" w:rsidR="002E36C8" w:rsidRPr="00923917" w:rsidRDefault="002E36C8" w:rsidP="002E36C8">
      <w:pPr>
        <w:pStyle w:val="Akapitzlist"/>
        <w:numPr>
          <w:ilvl w:val="0"/>
          <w:numId w:val="18"/>
        </w:numPr>
        <w:jc w:val="both"/>
      </w:pPr>
      <w:r w:rsidRPr="00923917">
        <w:t>złożenia pod protestem podpisu Wnioskodawcy lub osoby upoważnionej do jego reprezentowania z załączeniem oryginału lub kopii dokumentu poświadczającego umocowanie takiej osoby do reprezentowania Wnioskodawcy.</w:t>
      </w:r>
    </w:p>
    <w:p w14:paraId="6D14626E" w14:textId="77777777" w:rsidR="002E36C8" w:rsidRPr="00923917" w:rsidRDefault="002E36C8" w:rsidP="002E36C8">
      <w:pPr>
        <w:pStyle w:val="Akapitzlist"/>
        <w:numPr>
          <w:ilvl w:val="0"/>
          <w:numId w:val="35"/>
        </w:numPr>
        <w:ind w:left="709"/>
        <w:jc w:val="both"/>
      </w:pPr>
      <w:r w:rsidRPr="00923917">
        <w:t>Brak pouczenia lub błędne pouczenie o możliwości wniesienia protestu nie wpływa negatywnie na prawo Wnioskodawcy do wniesienia protestu.</w:t>
      </w:r>
    </w:p>
    <w:p w14:paraId="4210F545" w14:textId="77777777" w:rsidR="002E36C8" w:rsidRPr="00923917" w:rsidRDefault="002E36C8" w:rsidP="002E36C8">
      <w:pPr>
        <w:pStyle w:val="Akapitzlist"/>
        <w:numPr>
          <w:ilvl w:val="0"/>
          <w:numId w:val="35"/>
        </w:numPr>
        <w:ind w:left="709"/>
        <w:jc w:val="both"/>
      </w:pPr>
      <w:r w:rsidRPr="00923917">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14:paraId="1F9E33B5" w14:textId="5263D9D8" w:rsidR="002E36C8" w:rsidRPr="00923917" w:rsidRDefault="002E36C8" w:rsidP="002E36C8">
      <w:pPr>
        <w:pStyle w:val="Akapitzlist"/>
        <w:numPr>
          <w:ilvl w:val="0"/>
          <w:numId w:val="35"/>
        </w:numPr>
        <w:ind w:left="709"/>
        <w:jc w:val="both"/>
      </w:pPr>
      <w:r w:rsidRPr="00923917">
        <w:t>Informacja dla Wnioskodaw</w:t>
      </w:r>
      <w:r w:rsidR="0039617F" w:rsidRPr="00923917">
        <w:t>ców, o których mowa w pkt VII.9</w:t>
      </w:r>
      <w:r w:rsidRPr="00923917">
        <w:t xml:space="preserve">.3.,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14:paraId="13325FDA" w14:textId="77777777" w:rsidR="002E36C8" w:rsidRPr="00923917" w:rsidRDefault="002E36C8" w:rsidP="002E36C8">
      <w:pPr>
        <w:pStyle w:val="Akapitzlist"/>
        <w:ind w:left="709"/>
        <w:jc w:val="both"/>
      </w:pPr>
    </w:p>
    <w:p w14:paraId="0E93F169" w14:textId="77777777" w:rsidR="002E36C8" w:rsidRPr="00923917" w:rsidRDefault="002E36C8" w:rsidP="002E36C8">
      <w:pPr>
        <w:pStyle w:val="Akapitzlist"/>
        <w:numPr>
          <w:ilvl w:val="0"/>
          <w:numId w:val="57"/>
        </w:numPr>
        <w:ind w:left="426" w:hanging="426"/>
        <w:jc w:val="both"/>
        <w:rPr>
          <w:b/>
        </w:rPr>
      </w:pPr>
      <w:r w:rsidRPr="00923917">
        <w:rPr>
          <w:b/>
        </w:rPr>
        <w:t>Ogłoszenie wyników i przekazanie wniosków</w:t>
      </w:r>
    </w:p>
    <w:p w14:paraId="5CA0F9FF" w14:textId="77777777" w:rsidR="002E36C8" w:rsidRPr="00923917" w:rsidRDefault="002E36C8" w:rsidP="002E36C8">
      <w:pPr>
        <w:pStyle w:val="Akapitzlist"/>
        <w:ind w:left="360"/>
        <w:jc w:val="both"/>
      </w:pPr>
    </w:p>
    <w:p w14:paraId="26A395F6" w14:textId="7A943F2E" w:rsidR="002E36C8" w:rsidRPr="00923917" w:rsidRDefault="002E36C8" w:rsidP="002E36C8">
      <w:pPr>
        <w:pStyle w:val="Akapitzlist"/>
        <w:numPr>
          <w:ilvl w:val="0"/>
          <w:numId w:val="36"/>
        </w:numPr>
        <w:ind w:left="709"/>
        <w:jc w:val="both"/>
      </w:pPr>
      <w:r w:rsidRPr="00923917">
        <w:t>W terminie 7 dni od dnia zakończenia wyboru operacji, Biuro LGD zamieszcza na stronie internetowej LGD listę operacji zgodnych z LSR i przygotowaną na podstawie zatwierdzonej listy ope</w:t>
      </w:r>
      <w:r w:rsidR="0039617F" w:rsidRPr="00923917">
        <w:t>racji, o której mowa w pkt VII.7</w:t>
      </w:r>
      <w:r w:rsidRPr="00923917">
        <w:t xml:space="preserve">., listę operacji wybranych ze wskazaniem, które z operacji mieszczą się w limicie środków wskazanych w ogłoszeniu o naborze. Listy, o których mowa w zdaniu poprzednim, mogą być ogłoszone w formie jednego dokumentu. </w:t>
      </w:r>
    </w:p>
    <w:p w14:paraId="6CBCCE8A" w14:textId="07CDF014" w:rsidR="002E36C8" w:rsidRDefault="002E36C8" w:rsidP="002E36C8">
      <w:pPr>
        <w:pStyle w:val="Akapitzlist"/>
        <w:numPr>
          <w:ilvl w:val="0"/>
          <w:numId w:val="36"/>
        </w:numPr>
        <w:ind w:left="709"/>
        <w:jc w:val="both"/>
      </w:pPr>
      <w:r w:rsidRPr="00923917">
        <w:t>W terminie 7 dni od dnia dokonania wyboru operacji,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14:paraId="027FEBF6" w14:textId="77777777" w:rsidR="00E0477C" w:rsidRPr="00923917" w:rsidRDefault="00E0477C" w:rsidP="00E0477C">
      <w:pPr>
        <w:pStyle w:val="Akapitzlist"/>
        <w:ind w:left="709"/>
        <w:jc w:val="both"/>
      </w:pPr>
    </w:p>
    <w:p w14:paraId="68C913AA"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PROCEDURA ODWOŁAWCZA</w:t>
      </w:r>
    </w:p>
    <w:p w14:paraId="0504525A" w14:textId="77777777" w:rsidR="002E36C8" w:rsidRPr="00923917" w:rsidRDefault="002E36C8" w:rsidP="002E36C8">
      <w:pPr>
        <w:pStyle w:val="Akapitzlist"/>
        <w:ind w:left="709"/>
        <w:jc w:val="both"/>
      </w:pPr>
    </w:p>
    <w:p w14:paraId="11D80843" w14:textId="77777777" w:rsidR="002E36C8" w:rsidRPr="00923917" w:rsidRDefault="002E36C8" w:rsidP="002E36C8">
      <w:pPr>
        <w:pStyle w:val="Akapitzlist"/>
        <w:numPr>
          <w:ilvl w:val="0"/>
          <w:numId w:val="37"/>
        </w:numPr>
        <w:ind w:left="426" w:hanging="426"/>
        <w:jc w:val="both"/>
        <w:rPr>
          <w:b/>
        </w:rPr>
      </w:pPr>
      <w:r w:rsidRPr="00923917">
        <w:rPr>
          <w:b/>
        </w:rPr>
        <w:t>Zasady wnoszenia protestu</w:t>
      </w:r>
    </w:p>
    <w:p w14:paraId="27C1A358" w14:textId="77777777" w:rsidR="002E36C8" w:rsidRPr="00923917" w:rsidRDefault="002E36C8" w:rsidP="002E36C8">
      <w:pPr>
        <w:pStyle w:val="Akapitzlist"/>
        <w:ind w:left="426"/>
        <w:jc w:val="both"/>
      </w:pPr>
    </w:p>
    <w:p w14:paraId="4AA438DD" w14:textId="77777777" w:rsidR="002E36C8" w:rsidRPr="00923917" w:rsidRDefault="002E36C8" w:rsidP="002E36C8">
      <w:pPr>
        <w:pStyle w:val="Akapitzlist"/>
        <w:numPr>
          <w:ilvl w:val="0"/>
          <w:numId w:val="38"/>
        </w:numPr>
        <w:ind w:left="709"/>
        <w:jc w:val="both"/>
      </w:pPr>
      <w:r w:rsidRPr="00923917">
        <w:lastRenderedPageBreak/>
        <w:t>Od:</w:t>
      </w:r>
    </w:p>
    <w:p w14:paraId="19266495" w14:textId="3FFA084A" w:rsidR="002E36C8" w:rsidRPr="00923917" w:rsidRDefault="002E36C8" w:rsidP="002E36C8">
      <w:pPr>
        <w:pStyle w:val="Akapitzlist"/>
        <w:numPr>
          <w:ilvl w:val="0"/>
          <w:numId w:val="17"/>
        </w:numPr>
        <w:jc w:val="both"/>
      </w:pPr>
      <w:r w:rsidRPr="00923917">
        <w:t xml:space="preserve">negatywnej </w:t>
      </w:r>
      <w:r w:rsidR="00CE283D" w:rsidRPr="00923917">
        <w:t>oceny pod względem zgodności z LSR,</w:t>
      </w:r>
    </w:p>
    <w:p w14:paraId="5F080226" w14:textId="5A334FC9" w:rsidR="002E36C8" w:rsidRPr="00923917" w:rsidRDefault="002E36C8" w:rsidP="002E36C8">
      <w:pPr>
        <w:pStyle w:val="Akapitzlist"/>
        <w:numPr>
          <w:ilvl w:val="0"/>
          <w:numId w:val="17"/>
        </w:numPr>
        <w:jc w:val="both"/>
      </w:pPr>
      <w:r w:rsidRPr="00923917">
        <w:t>nieuzyskania przez operację wymaganej minimalnej ilości punktów w wyniku oceny operacji według lokalnych kryteriów wyboru operacji,</w:t>
      </w:r>
    </w:p>
    <w:p w14:paraId="5ABF405A" w14:textId="627DCBDE" w:rsidR="0022468A" w:rsidRPr="00923917" w:rsidRDefault="002E36C8" w:rsidP="0022468A">
      <w:pPr>
        <w:pStyle w:val="Akapitzlist"/>
        <w:numPr>
          <w:ilvl w:val="0"/>
          <w:numId w:val="17"/>
        </w:numPr>
        <w:spacing w:after="0"/>
        <w:jc w:val="both"/>
      </w:pPr>
      <w:r w:rsidRPr="00923917">
        <w:t>wyniku wyboru, który powoduje, że operacja nie mieści się w limicie środków wskazanym w ogłoszeniu o naborze wniosków,</w:t>
      </w:r>
    </w:p>
    <w:p w14:paraId="0F02DCD1" w14:textId="40F1A8CE" w:rsidR="0022468A" w:rsidRPr="00923917" w:rsidRDefault="0022468A" w:rsidP="0022468A">
      <w:pPr>
        <w:pStyle w:val="Akapitzlist"/>
        <w:numPr>
          <w:ilvl w:val="0"/>
          <w:numId w:val="17"/>
        </w:numPr>
        <w:spacing w:after="0"/>
        <w:jc w:val="both"/>
      </w:pPr>
      <w:r w:rsidRPr="00923917">
        <w:t>ustalenia kwoty wsparcia niższej niż wnioskowana,</w:t>
      </w:r>
    </w:p>
    <w:p w14:paraId="3864044D" w14:textId="77777777" w:rsidR="002E36C8" w:rsidRPr="00923917" w:rsidRDefault="002E36C8" w:rsidP="002E36C8">
      <w:pPr>
        <w:spacing w:after="0"/>
        <w:ind w:left="720"/>
        <w:jc w:val="both"/>
      </w:pPr>
      <w:r w:rsidRPr="00923917">
        <w:t>przysługuje Wnioskodawcy prawo do wniesienia protestu.</w:t>
      </w:r>
    </w:p>
    <w:p w14:paraId="7005CFDE" w14:textId="77777777" w:rsidR="002E36C8" w:rsidRPr="00923917" w:rsidRDefault="002E36C8" w:rsidP="002E36C8">
      <w:pPr>
        <w:pStyle w:val="Akapitzlist"/>
        <w:numPr>
          <w:ilvl w:val="0"/>
          <w:numId w:val="38"/>
        </w:numPr>
        <w:ind w:left="709"/>
        <w:jc w:val="both"/>
      </w:pPr>
      <w:r w:rsidRPr="00923917">
        <w:t xml:space="preserve">Samoistną podstawą do wniesienia protestu nie może być okoliczność, że kwota środków przeznaczonych na dofinansowanie operacji w konkursie, wskazana w ogłoszeniu o naborze, nie wystarcza na wybranie danej operacji do finansowania. </w:t>
      </w:r>
    </w:p>
    <w:p w14:paraId="2A0465F2" w14:textId="6886A652" w:rsidR="002E36C8" w:rsidRPr="00923917" w:rsidRDefault="002E36C8" w:rsidP="002E36C8">
      <w:pPr>
        <w:pStyle w:val="Akapitzlist"/>
        <w:numPr>
          <w:ilvl w:val="0"/>
          <w:numId w:val="38"/>
        </w:numPr>
        <w:ind w:left="709"/>
        <w:jc w:val="both"/>
      </w:pPr>
      <w:r w:rsidRPr="00923917">
        <w:t>Protest wnosi się w terminie 7 dni od dnia doręczenia Wnioskodawcy inform</w:t>
      </w:r>
      <w:r w:rsidR="0039617F" w:rsidRPr="00923917">
        <w:t>acji, o której mowa w pkt VII.9</w:t>
      </w:r>
      <w:r w:rsidRPr="00923917">
        <w:t>.</w:t>
      </w:r>
    </w:p>
    <w:p w14:paraId="05C7B6C8" w14:textId="77777777" w:rsidR="002E36C8" w:rsidRPr="00923917" w:rsidRDefault="002E36C8" w:rsidP="002E36C8">
      <w:pPr>
        <w:pStyle w:val="Akapitzlist"/>
        <w:numPr>
          <w:ilvl w:val="0"/>
          <w:numId w:val="38"/>
        </w:numPr>
        <w:ind w:left="709"/>
        <w:jc w:val="both"/>
      </w:pPr>
      <w:r w:rsidRPr="00923917">
        <w:t>Protest wnoszony jest za pośrednictwem LGD i jest rozpatrywany przez ZW.</w:t>
      </w:r>
    </w:p>
    <w:p w14:paraId="59BBBD2B" w14:textId="7BA45B2C" w:rsidR="002E36C8" w:rsidRPr="00923917" w:rsidRDefault="002E36C8" w:rsidP="002E36C8">
      <w:pPr>
        <w:pStyle w:val="Akapitzlist"/>
        <w:numPr>
          <w:ilvl w:val="0"/>
          <w:numId w:val="38"/>
        </w:numPr>
        <w:ind w:left="709"/>
        <w:jc w:val="both"/>
        <w:rPr>
          <w:strike/>
        </w:rPr>
      </w:pPr>
      <w:r w:rsidRPr="00923917">
        <w:t xml:space="preserve">Protest należy złożyć w formie papierowej </w:t>
      </w:r>
      <w:r w:rsidR="00B64666" w:rsidRPr="00923917">
        <w:t xml:space="preserve">bezpośrednio </w:t>
      </w:r>
      <w:r w:rsidRPr="00923917">
        <w:t xml:space="preserve">w Biurze LGD w godzinach jego pracy. </w:t>
      </w:r>
    </w:p>
    <w:p w14:paraId="12550266" w14:textId="0A97BFB0" w:rsidR="002E36C8" w:rsidRPr="00923917" w:rsidRDefault="002E36C8" w:rsidP="002E36C8">
      <w:pPr>
        <w:pStyle w:val="Akapitzlist"/>
        <w:numPr>
          <w:ilvl w:val="0"/>
          <w:numId w:val="38"/>
        </w:numPr>
        <w:ind w:left="709"/>
        <w:jc w:val="both"/>
        <w:rPr>
          <w:strike/>
        </w:rPr>
      </w:pPr>
      <w:r w:rsidRPr="00923917">
        <w:t>Protest powinien odpowiadać wymogom formal</w:t>
      </w:r>
      <w:r w:rsidR="0039617F" w:rsidRPr="00923917">
        <w:t>nym, o których mowa w pkt VII.9</w:t>
      </w:r>
      <w:r w:rsidRPr="00923917">
        <w:t>.4.3.</w:t>
      </w:r>
    </w:p>
    <w:p w14:paraId="6249CC7C" w14:textId="77777777" w:rsidR="002E36C8" w:rsidRPr="00923917" w:rsidRDefault="002E36C8" w:rsidP="002E36C8">
      <w:pPr>
        <w:pStyle w:val="Akapitzlist"/>
        <w:numPr>
          <w:ilvl w:val="0"/>
          <w:numId w:val="38"/>
        </w:numPr>
        <w:ind w:left="709"/>
        <w:jc w:val="both"/>
        <w:rPr>
          <w:strike/>
        </w:rPr>
      </w:pPr>
      <w:r w:rsidRPr="00923917">
        <w:t>Na etapie wnoszenia i rozstrzygania protestu, Wnioskodawca nie może składać dodatkowych dokumentów, których nie dołączył do wniosku na etapie jego składania, a które mogłyby rzutować na wynik oceny.</w:t>
      </w:r>
    </w:p>
    <w:p w14:paraId="44368B30" w14:textId="1AF78E80" w:rsidR="002E36C8" w:rsidRPr="00923917" w:rsidRDefault="002E36C8" w:rsidP="002E36C8">
      <w:pPr>
        <w:pStyle w:val="Akapitzlist"/>
        <w:numPr>
          <w:ilvl w:val="0"/>
          <w:numId w:val="38"/>
        </w:numPr>
        <w:ind w:left="709"/>
        <w:jc w:val="both"/>
      </w:pPr>
      <w:r w:rsidRPr="00923917">
        <w:t>Do procedury odwoławczej – w zakresie nieuregulowanym w niniejszej procedurze – stosuje się odpowiednio przepisy ustawy z dnia 14.06.1960r. Kodeks postępowania administracyjnego dotyczące</w:t>
      </w:r>
      <w:r w:rsidR="00A747D6" w:rsidRPr="00923917">
        <w:t xml:space="preserve"> wyłączenia pracowników (za wyjątkiem art. 24 </w:t>
      </w:r>
      <w:r w:rsidR="00A747D6" w:rsidRPr="00923917">
        <w:rPr>
          <w:rFonts w:cstheme="minorHAnsi"/>
        </w:rPr>
        <w:t>§</w:t>
      </w:r>
      <w:r w:rsidR="00A747D6" w:rsidRPr="00923917">
        <w:t xml:space="preserve"> 1 pkt 4 Kpa),</w:t>
      </w:r>
      <w:r w:rsidRPr="00923917">
        <w:t xml:space="preserve"> doręczeń i sposobu obliczania terminów.</w:t>
      </w:r>
    </w:p>
    <w:p w14:paraId="7B86779E" w14:textId="7E23ECBA" w:rsidR="002E36C8" w:rsidRPr="00923917" w:rsidRDefault="002E36C8" w:rsidP="002E36C8">
      <w:pPr>
        <w:pStyle w:val="Akapitzlist"/>
        <w:numPr>
          <w:ilvl w:val="0"/>
          <w:numId w:val="38"/>
        </w:numPr>
        <w:ind w:left="709"/>
        <w:jc w:val="both"/>
      </w:pPr>
      <w:r w:rsidRPr="00923917">
        <w:t>O wniesionym proteście LGD informuje niezwłocznie ZW.</w:t>
      </w:r>
    </w:p>
    <w:p w14:paraId="70A7D7AA" w14:textId="2393057C" w:rsidR="002E36C8" w:rsidRPr="00923917" w:rsidRDefault="002E36C8" w:rsidP="002E36C8">
      <w:pPr>
        <w:pStyle w:val="Akapitzlist"/>
        <w:numPr>
          <w:ilvl w:val="0"/>
          <w:numId w:val="38"/>
        </w:numPr>
        <w:ind w:left="709"/>
        <w:jc w:val="both"/>
      </w:pPr>
      <w:r w:rsidRPr="00923917">
        <w:t xml:space="preserve">Wniesienie protestu nie wstrzymuje przekazywania do ZW wniosków o udzielenie wsparcia dotyczących wybranych operacji. </w:t>
      </w:r>
    </w:p>
    <w:p w14:paraId="5A4619F9" w14:textId="56DB1DAA" w:rsidR="00FC50D2" w:rsidRPr="00923917" w:rsidRDefault="00FC50D2" w:rsidP="002E36C8">
      <w:pPr>
        <w:pStyle w:val="Akapitzlist"/>
        <w:numPr>
          <w:ilvl w:val="0"/>
          <w:numId w:val="38"/>
        </w:numPr>
        <w:ind w:left="709"/>
        <w:jc w:val="both"/>
      </w:pPr>
      <w:r w:rsidRPr="00923917">
        <w:t>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w:t>
      </w:r>
    </w:p>
    <w:p w14:paraId="72098AEB" w14:textId="77777777" w:rsidR="002E36C8" w:rsidRPr="00923917" w:rsidRDefault="002E36C8" w:rsidP="002E36C8">
      <w:pPr>
        <w:pStyle w:val="Akapitzlist"/>
        <w:ind w:left="709"/>
        <w:jc w:val="both"/>
      </w:pPr>
    </w:p>
    <w:p w14:paraId="73234471" w14:textId="77777777" w:rsidR="002E36C8" w:rsidRPr="00923917" w:rsidRDefault="002E36C8" w:rsidP="002E36C8">
      <w:pPr>
        <w:pStyle w:val="Akapitzlist"/>
        <w:numPr>
          <w:ilvl w:val="0"/>
          <w:numId w:val="37"/>
        </w:numPr>
        <w:ind w:left="426" w:hanging="426"/>
        <w:jc w:val="both"/>
        <w:rPr>
          <w:b/>
        </w:rPr>
      </w:pPr>
      <w:r w:rsidRPr="00923917">
        <w:rPr>
          <w:b/>
        </w:rPr>
        <w:t>Wezwanie do uzupełnienia protestu</w:t>
      </w:r>
    </w:p>
    <w:p w14:paraId="2B05929F" w14:textId="77777777" w:rsidR="002E36C8" w:rsidRPr="00923917" w:rsidRDefault="002E36C8" w:rsidP="002E36C8">
      <w:pPr>
        <w:pStyle w:val="Akapitzlist"/>
        <w:jc w:val="both"/>
      </w:pPr>
    </w:p>
    <w:p w14:paraId="0FD6A313" w14:textId="77777777" w:rsidR="002E36C8" w:rsidRPr="00923917" w:rsidRDefault="002E36C8" w:rsidP="002E36C8">
      <w:pPr>
        <w:pStyle w:val="Akapitzlist"/>
        <w:numPr>
          <w:ilvl w:val="0"/>
          <w:numId w:val="39"/>
        </w:numPr>
        <w:ind w:left="709"/>
        <w:jc w:val="both"/>
      </w:pPr>
      <w:r w:rsidRPr="00923917">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14:paraId="383AC40E" w14:textId="14B66177" w:rsidR="002E36C8" w:rsidRPr="00923917" w:rsidRDefault="002E36C8" w:rsidP="002E36C8">
      <w:pPr>
        <w:pStyle w:val="Akapitzlist"/>
        <w:numPr>
          <w:ilvl w:val="0"/>
          <w:numId w:val="39"/>
        </w:numPr>
        <w:ind w:left="709"/>
        <w:jc w:val="both"/>
      </w:pPr>
      <w:r w:rsidRPr="00923917">
        <w:t>Uzupełnienie protestu może nastąpić wyłącznie w odniesieniu do wymogów formaln</w:t>
      </w:r>
      <w:r w:rsidR="0039617F" w:rsidRPr="00923917">
        <w:t>ych, o których mowa w pkt VII.9.4.3.2-4 i VII.9</w:t>
      </w:r>
      <w:r w:rsidRPr="00923917">
        <w:t>.4.3.8.</w:t>
      </w:r>
    </w:p>
    <w:p w14:paraId="33C5D511" w14:textId="35B841DF" w:rsidR="004F6B59" w:rsidRPr="00923917" w:rsidRDefault="004F6B59" w:rsidP="002E36C8">
      <w:pPr>
        <w:pStyle w:val="Akapitzlist"/>
        <w:numPr>
          <w:ilvl w:val="0"/>
          <w:numId w:val="39"/>
        </w:numPr>
        <w:ind w:left="709"/>
        <w:jc w:val="both"/>
      </w:pPr>
      <w:r w:rsidRPr="00923917">
        <w:t>Do składania uzupełnień stosuje się odpowiednio pkt VIII.1.5.</w:t>
      </w:r>
    </w:p>
    <w:p w14:paraId="418010BF" w14:textId="77777777" w:rsidR="002E36C8" w:rsidRPr="00923917" w:rsidRDefault="002E36C8" w:rsidP="002E36C8">
      <w:pPr>
        <w:pStyle w:val="Akapitzlist"/>
        <w:ind w:left="709"/>
        <w:jc w:val="both"/>
      </w:pPr>
    </w:p>
    <w:p w14:paraId="690F4A0C" w14:textId="77777777" w:rsidR="002E36C8" w:rsidRPr="00923917" w:rsidRDefault="002E36C8" w:rsidP="002E36C8">
      <w:pPr>
        <w:pStyle w:val="Akapitzlist"/>
        <w:numPr>
          <w:ilvl w:val="0"/>
          <w:numId w:val="39"/>
        </w:numPr>
        <w:jc w:val="both"/>
        <w:rPr>
          <w:b/>
        </w:rPr>
      </w:pPr>
      <w:r w:rsidRPr="00923917">
        <w:rPr>
          <w:b/>
        </w:rPr>
        <w:t>Tryb weryfikacji protestu</w:t>
      </w:r>
    </w:p>
    <w:p w14:paraId="0A98A653" w14:textId="77777777" w:rsidR="002E36C8" w:rsidRPr="00923917" w:rsidRDefault="002E36C8" w:rsidP="002E36C8">
      <w:pPr>
        <w:pStyle w:val="Akapitzlist"/>
        <w:ind w:left="709"/>
        <w:jc w:val="both"/>
      </w:pPr>
    </w:p>
    <w:p w14:paraId="1D316A36" w14:textId="77777777" w:rsidR="002E36C8" w:rsidRPr="00923917" w:rsidRDefault="002E36C8" w:rsidP="002E36C8">
      <w:pPr>
        <w:pStyle w:val="Akapitzlist"/>
        <w:numPr>
          <w:ilvl w:val="0"/>
          <w:numId w:val="40"/>
        </w:numPr>
        <w:ind w:left="709"/>
        <w:jc w:val="both"/>
      </w:pPr>
      <w:r w:rsidRPr="00923917">
        <w:t>O wniesieniu protestu i o ewentualnym wezwaniu Wnioskodawcy do uzupełnień lub poprawek protestu, Biuro LGD niezwłocznie zawiadamia Przewodniczącego Rady.</w:t>
      </w:r>
    </w:p>
    <w:p w14:paraId="0BC46BF8" w14:textId="77777777" w:rsidR="002E36C8" w:rsidRPr="00923917" w:rsidRDefault="002E36C8" w:rsidP="002E36C8">
      <w:pPr>
        <w:pStyle w:val="Akapitzlist"/>
        <w:numPr>
          <w:ilvl w:val="0"/>
          <w:numId w:val="40"/>
        </w:numPr>
        <w:ind w:left="709"/>
        <w:jc w:val="both"/>
      </w:pPr>
      <w:r w:rsidRPr="00923917">
        <w:lastRenderedPageBreak/>
        <w:t xml:space="preserve">Przewodniczący Rady, za pośrednictwem POP lub drogą poczty elektronicznej, niezwłocznie przekazuje członkom Rady protest, a także wyznacza termin, w jakim weryfikacja powinna zostać przeprowadzona. </w:t>
      </w:r>
    </w:p>
    <w:p w14:paraId="096EAE1D" w14:textId="77777777" w:rsidR="002E36C8" w:rsidRPr="00923917" w:rsidRDefault="002E36C8" w:rsidP="002E36C8">
      <w:pPr>
        <w:pStyle w:val="Akapitzlist"/>
        <w:numPr>
          <w:ilvl w:val="0"/>
          <w:numId w:val="40"/>
        </w:numPr>
        <w:ind w:left="709"/>
        <w:jc w:val="both"/>
      </w:pPr>
      <w:r w:rsidRPr="00923917">
        <w:t>Przewodniczący Rady wyznacza jednocześnie termin posiedzenia Rady, o którym informuje wszystkich członków Rady.</w:t>
      </w:r>
    </w:p>
    <w:p w14:paraId="761A37AB" w14:textId="77777777" w:rsidR="002E36C8" w:rsidRPr="00923917" w:rsidRDefault="002E36C8" w:rsidP="002E36C8">
      <w:pPr>
        <w:pStyle w:val="Akapitzlist"/>
        <w:numPr>
          <w:ilvl w:val="0"/>
          <w:numId w:val="40"/>
        </w:numPr>
        <w:ind w:left="709"/>
        <w:jc w:val="both"/>
      </w:pPr>
      <w:r w:rsidRPr="00923917">
        <w:t>W toku weryfikacji oceny operacji członkowie Rady zobowiązani są do:</w:t>
      </w:r>
    </w:p>
    <w:p w14:paraId="66D6909B" w14:textId="77777777" w:rsidR="002E36C8" w:rsidRPr="00923917" w:rsidRDefault="002E36C8" w:rsidP="002E36C8">
      <w:pPr>
        <w:pStyle w:val="Akapitzlist"/>
        <w:widowControl w:val="0"/>
        <w:numPr>
          <w:ilvl w:val="0"/>
          <w:numId w:val="20"/>
        </w:numPr>
        <w:autoSpaceDE w:val="0"/>
        <w:autoSpaceDN w:val="0"/>
        <w:adjustRightInd w:val="0"/>
        <w:spacing w:after="0" w:line="240" w:lineRule="auto"/>
        <w:ind w:left="1134"/>
        <w:jc w:val="both"/>
      </w:pPr>
      <w:r w:rsidRPr="00923917">
        <w:t>Zapoznania się z wynikami pierwotnej oceny,</w:t>
      </w:r>
    </w:p>
    <w:p w14:paraId="50768351" w14:textId="77777777" w:rsidR="002E36C8" w:rsidRPr="00923917" w:rsidRDefault="002E36C8" w:rsidP="002E36C8">
      <w:pPr>
        <w:pStyle w:val="Akapitzlist"/>
        <w:widowControl w:val="0"/>
        <w:numPr>
          <w:ilvl w:val="0"/>
          <w:numId w:val="20"/>
        </w:numPr>
        <w:autoSpaceDE w:val="0"/>
        <w:autoSpaceDN w:val="0"/>
        <w:adjustRightInd w:val="0"/>
        <w:spacing w:after="0" w:line="240" w:lineRule="auto"/>
        <w:ind w:left="1134"/>
        <w:jc w:val="both"/>
      </w:pPr>
      <w:r w:rsidRPr="00923917">
        <w:t>Wnikliwego przeanalizowania zarzutów podniesionych w proteście,</w:t>
      </w:r>
    </w:p>
    <w:p w14:paraId="6D98A1AD" w14:textId="77777777" w:rsidR="002E36C8" w:rsidRPr="00923917" w:rsidRDefault="002E36C8" w:rsidP="002E36C8">
      <w:pPr>
        <w:pStyle w:val="Akapitzlist"/>
        <w:widowControl w:val="0"/>
        <w:numPr>
          <w:ilvl w:val="0"/>
          <w:numId w:val="20"/>
        </w:numPr>
        <w:autoSpaceDE w:val="0"/>
        <w:autoSpaceDN w:val="0"/>
        <w:adjustRightInd w:val="0"/>
        <w:spacing w:after="0" w:line="240" w:lineRule="auto"/>
        <w:ind w:left="1134"/>
        <w:jc w:val="both"/>
      </w:pPr>
      <w:r w:rsidRPr="00923917">
        <w:t xml:space="preserve">Sprawdzenia zgodności wnioskowanej operacji z LSR, w zakresie, w jakim dokonana ocena zgodności operacji z LSR została w proteście zakwestionowana, </w:t>
      </w:r>
    </w:p>
    <w:p w14:paraId="137F4F3B" w14:textId="2996993F" w:rsidR="002E36C8" w:rsidRPr="00923917" w:rsidRDefault="002E36C8" w:rsidP="002E36C8">
      <w:pPr>
        <w:pStyle w:val="Akapitzlist"/>
        <w:widowControl w:val="0"/>
        <w:numPr>
          <w:ilvl w:val="0"/>
          <w:numId w:val="20"/>
        </w:numPr>
        <w:autoSpaceDE w:val="0"/>
        <w:autoSpaceDN w:val="0"/>
        <w:adjustRightInd w:val="0"/>
        <w:spacing w:after="0" w:line="240" w:lineRule="auto"/>
        <w:ind w:left="1134"/>
        <w:jc w:val="both"/>
      </w:pPr>
      <w:r w:rsidRPr="00923917">
        <w:t>Sprawdzenia zgodności wnioskowanej operacji z tym kryterium lub kryteriami, któ</w:t>
      </w:r>
      <w:r w:rsidR="004F6B59" w:rsidRPr="00923917">
        <w:t>re zostały wskazane w proteście,</w:t>
      </w:r>
    </w:p>
    <w:p w14:paraId="1181C415" w14:textId="7F6ECC18" w:rsidR="004F6B59" w:rsidRPr="00923917" w:rsidRDefault="004F6B59" w:rsidP="002E36C8">
      <w:pPr>
        <w:pStyle w:val="Akapitzlist"/>
        <w:widowControl w:val="0"/>
        <w:numPr>
          <w:ilvl w:val="0"/>
          <w:numId w:val="20"/>
        </w:numPr>
        <w:autoSpaceDE w:val="0"/>
        <w:autoSpaceDN w:val="0"/>
        <w:adjustRightInd w:val="0"/>
        <w:spacing w:after="0" w:line="240" w:lineRule="auto"/>
        <w:ind w:left="1134"/>
        <w:jc w:val="both"/>
      </w:pPr>
      <w:r w:rsidRPr="00923917">
        <w:t xml:space="preserve">Sprawdzenia ustalonej kwoty wsparcia </w:t>
      </w:r>
      <w:r w:rsidR="00010EB2" w:rsidRPr="00923917">
        <w:t>w kwestionowanym zakresie.</w:t>
      </w:r>
    </w:p>
    <w:p w14:paraId="160F34C5" w14:textId="77777777" w:rsidR="002E36C8" w:rsidRPr="00923917" w:rsidRDefault="002E36C8" w:rsidP="002E36C8">
      <w:pPr>
        <w:pStyle w:val="Akapitzlist"/>
        <w:numPr>
          <w:ilvl w:val="0"/>
          <w:numId w:val="40"/>
        </w:numPr>
        <w:ind w:left="709"/>
        <w:jc w:val="both"/>
      </w:pPr>
      <w:r w:rsidRPr="00923917">
        <w:t>Po upływie terminu wyznaczonego na przeprowadzenie weryfikacji oceny, odbywa się posiedzenie Rady, na którym podejmowane są dalsze czynności związane z weryfikacją protestu.</w:t>
      </w:r>
    </w:p>
    <w:p w14:paraId="60683518" w14:textId="77777777" w:rsidR="002E36C8" w:rsidRPr="00923917" w:rsidRDefault="002E36C8" w:rsidP="002E36C8">
      <w:pPr>
        <w:pStyle w:val="Akapitzlist"/>
        <w:numPr>
          <w:ilvl w:val="0"/>
          <w:numId w:val="40"/>
        </w:numPr>
        <w:ind w:left="709"/>
        <w:jc w:val="both"/>
      </w:pPr>
      <w:r w:rsidRPr="00923917">
        <w:t>W wyniku weryfikacji oceny operacji, Rada może protest:</w:t>
      </w:r>
    </w:p>
    <w:p w14:paraId="18C9B728" w14:textId="77777777" w:rsidR="002E36C8" w:rsidRPr="00923917" w:rsidRDefault="002E36C8" w:rsidP="002E36C8">
      <w:pPr>
        <w:pStyle w:val="Akapitzlist"/>
        <w:widowControl w:val="0"/>
        <w:numPr>
          <w:ilvl w:val="0"/>
          <w:numId w:val="23"/>
        </w:numPr>
        <w:autoSpaceDE w:val="0"/>
        <w:autoSpaceDN w:val="0"/>
        <w:adjustRightInd w:val="0"/>
        <w:spacing w:after="0" w:line="240" w:lineRule="auto"/>
        <w:ind w:left="1134"/>
        <w:jc w:val="both"/>
      </w:pPr>
      <w:r w:rsidRPr="00923917">
        <w:t>Uwzględnić – gdy w wyniku weryfikacji okazało się, że zastrzeżenia do dokonanej oceny lub zarzuty są zasadne – wówczas Rada dokonuje zmiany podjętego rozstrzygnięcia i odpowiednio:</w:t>
      </w:r>
    </w:p>
    <w:p w14:paraId="0D84406B" w14:textId="5B1C1FB7" w:rsidR="002E36C8" w:rsidRPr="00923917" w:rsidRDefault="002E36C8" w:rsidP="002E36C8">
      <w:pPr>
        <w:pStyle w:val="Akapitzlist"/>
        <w:widowControl w:val="0"/>
        <w:numPr>
          <w:ilvl w:val="0"/>
          <w:numId w:val="21"/>
        </w:numPr>
        <w:autoSpaceDE w:val="0"/>
        <w:autoSpaceDN w:val="0"/>
        <w:adjustRightInd w:val="0"/>
        <w:spacing w:after="0" w:line="240" w:lineRule="auto"/>
        <w:jc w:val="both"/>
      </w:pPr>
      <w:r w:rsidRPr="00923917">
        <w:t xml:space="preserve">Przewodniczący Rady kieruje wniosek do właściwego etapu oceny, która dokonywana będzie bezpośrednio na posiedzeniu Rady (wówczas odpowiednio stosuje się pkt </w:t>
      </w:r>
      <w:r w:rsidR="00010EB2" w:rsidRPr="00923917">
        <w:t xml:space="preserve">VI i </w:t>
      </w:r>
      <w:r w:rsidRPr="00923917">
        <w:t>VII), albo</w:t>
      </w:r>
    </w:p>
    <w:p w14:paraId="25A7F5E8" w14:textId="563B7A26" w:rsidR="002E36C8" w:rsidRPr="00923917" w:rsidRDefault="00FC50D2" w:rsidP="002E36C8">
      <w:pPr>
        <w:pStyle w:val="Akapitzlist"/>
        <w:widowControl w:val="0"/>
        <w:numPr>
          <w:ilvl w:val="0"/>
          <w:numId w:val="21"/>
        </w:numPr>
        <w:autoSpaceDE w:val="0"/>
        <w:autoSpaceDN w:val="0"/>
        <w:adjustRightInd w:val="0"/>
        <w:spacing w:after="0" w:line="240" w:lineRule="auto"/>
        <w:jc w:val="both"/>
      </w:pPr>
      <w:r w:rsidRPr="00923917">
        <w:t xml:space="preserve">Dokonuje aktualizacji listy </w:t>
      </w:r>
      <w:r w:rsidR="002E36C8" w:rsidRPr="00923917">
        <w:t xml:space="preserve">projektów wybranych do finansowania, informując o tym Wnioskodawcę na piśmie. </w:t>
      </w:r>
    </w:p>
    <w:p w14:paraId="37917F20" w14:textId="77777777" w:rsidR="002E36C8" w:rsidRPr="00923917" w:rsidRDefault="002E36C8" w:rsidP="002E36C8">
      <w:pPr>
        <w:pStyle w:val="Akapitzlist"/>
        <w:widowControl w:val="0"/>
        <w:numPr>
          <w:ilvl w:val="0"/>
          <w:numId w:val="23"/>
        </w:numPr>
        <w:autoSpaceDE w:val="0"/>
        <w:autoSpaceDN w:val="0"/>
        <w:adjustRightInd w:val="0"/>
        <w:spacing w:after="0" w:line="240" w:lineRule="auto"/>
        <w:ind w:left="1134"/>
        <w:jc w:val="both"/>
      </w:pPr>
      <w:r w:rsidRPr="00923917">
        <w:t>Nie uwzględnić – wówczas Rada:</w:t>
      </w:r>
    </w:p>
    <w:p w14:paraId="63C6D127" w14:textId="77777777" w:rsidR="002E36C8" w:rsidRPr="00923917" w:rsidRDefault="002E36C8" w:rsidP="002E36C8">
      <w:pPr>
        <w:pStyle w:val="Akapitzlist"/>
        <w:widowControl w:val="0"/>
        <w:numPr>
          <w:ilvl w:val="0"/>
          <w:numId w:val="22"/>
        </w:numPr>
        <w:autoSpaceDE w:val="0"/>
        <w:autoSpaceDN w:val="0"/>
        <w:adjustRightInd w:val="0"/>
        <w:spacing w:after="0" w:line="240" w:lineRule="auto"/>
        <w:ind w:left="1560"/>
        <w:jc w:val="both"/>
      </w:pPr>
      <w:r w:rsidRPr="00923917">
        <w:t>Sporządza pisemne stanowisko o braku podstaw do zmiany podjętego rozstrzygnięcia,</w:t>
      </w:r>
    </w:p>
    <w:p w14:paraId="5D52BFE6" w14:textId="77777777" w:rsidR="002E36C8" w:rsidRPr="00923917" w:rsidRDefault="002E36C8" w:rsidP="002E36C8">
      <w:pPr>
        <w:pStyle w:val="Akapitzlist"/>
        <w:widowControl w:val="0"/>
        <w:numPr>
          <w:ilvl w:val="0"/>
          <w:numId w:val="22"/>
        </w:numPr>
        <w:autoSpaceDE w:val="0"/>
        <w:autoSpaceDN w:val="0"/>
        <w:adjustRightInd w:val="0"/>
        <w:spacing w:after="0" w:line="240" w:lineRule="auto"/>
        <w:ind w:left="1560"/>
        <w:jc w:val="both"/>
      </w:pPr>
      <w:r w:rsidRPr="00923917">
        <w:t>Kieruje protest wraz z otrzymaną od Wnioskodawcy dokumentacją do ZW oraz</w:t>
      </w:r>
    </w:p>
    <w:p w14:paraId="4A98C8A0" w14:textId="77777777" w:rsidR="002E36C8" w:rsidRPr="00923917" w:rsidRDefault="002E36C8" w:rsidP="002E36C8">
      <w:pPr>
        <w:pStyle w:val="Akapitzlist"/>
        <w:widowControl w:val="0"/>
        <w:numPr>
          <w:ilvl w:val="0"/>
          <w:numId w:val="22"/>
        </w:numPr>
        <w:autoSpaceDE w:val="0"/>
        <w:autoSpaceDN w:val="0"/>
        <w:adjustRightInd w:val="0"/>
        <w:spacing w:after="0" w:line="240" w:lineRule="auto"/>
        <w:ind w:left="1560"/>
        <w:jc w:val="both"/>
      </w:pPr>
      <w:r w:rsidRPr="00923917">
        <w:t>Informuje Wnioskodawcę na piśmie o przekazaniu protestu do ZW.</w:t>
      </w:r>
    </w:p>
    <w:p w14:paraId="62557572" w14:textId="77777777" w:rsidR="002E36C8" w:rsidRPr="00923917" w:rsidRDefault="002E36C8" w:rsidP="002E36C8">
      <w:pPr>
        <w:pStyle w:val="Akapitzlist"/>
        <w:numPr>
          <w:ilvl w:val="0"/>
          <w:numId w:val="40"/>
        </w:numPr>
        <w:ind w:left="709"/>
        <w:jc w:val="both"/>
      </w:pPr>
      <w:r w:rsidRPr="00923917">
        <w:t xml:space="preserve">Wyniki weryfikacji protestu i ponowna ocena wniosku nie mogą negatywnie wpływać na pozycję na liście operacji tych z nich, które zostały wybrane do finansowania i mieszczą się w limicie środków wskazanym w ogłoszeniu o naborze. </w:t>
      </w:r>
    </w:p>
    <w:p w14:paraId="03876FA8" w14:textId="77777777" w:rsidR="002E36C8" w:rsidRPr="00923917" w:rsidRDefault="002E36C8" w:rsidP="002E36C8">
      <w:pPr>
        <w:pStyle w:val="Akapitzlist"/>
        <w:widowControl w:val="0"/>
        <w:numPr>
          <w:ilvl w:val="0"/>
          <w:numId w:val="40"/>
        </w:numPr>
        <w:autoSpaceDE w:val="0"/>
        <w:autoSpaceDN w:val="0"/>
        <w:adjustRightInd w:val="0"/>
        <w:spacing w:after="0" w:line="240" w:lineRule="auto"/>
        <w:ind w:left="709"/>
        <w:jc w:val="both"/>
      </w:pPr>
      <w:r w:rsidRPr="00923917">
        <w:t xml:space="preserve">Czynności, o których mowa w pkt VIII.3.6. powinny być przeprowadzone w terminie 14 dni od dnia otrzymania przez LGD protestu. </w:t>
      </w:r>
    </w:p>
    <w:p w14:paraId="7DD34051" w14:textId="0D6604BD" w:rsidR="002E36C8" w:rsidRPr="00923917" w:rsidRDefault="002E36C8" w:rsidP="002E36C8">
      <w:pPr>
        <w:pStyle w:val="Akapitzlist"/>
        <w:numPr>
          <w:ilvl w:val="0"/>
          <w:numId w:val="40"/>
        </w:numPr>
        <w:ind w:left="709"/>
        <w:jc w:val="both"/>
      </w:pPr>
      <w:r w:rsidRPr="00923917">
        <w:t>Wezwanie do uzupełnienia lub poprawienia protestu wstrzymuje bieg terminu, o którym mowa powyżej.</w:t>
      </w:r>
      <w:r w:rsidR="00FC50D2" w:rsidRPr="00923917">
        <w:t xml:space="preserve"> Bieg terminu ulega zawieszeniu na czas uzupełnienia lub poprawienia protestu.</w:t>
      </w:r>
    </w:p>
    <w:p w14:paraId="2C575DC9" w14:textId="51A04488" w:rsidR="002E36C8" w:rsidRPr="00923917" w:rsidRDefault="002E36C8" w:rsidP="002E36C8">
      <w:pPr>
        <w:pStyle w:val="Akapitzlist"/>
        <w:numPr>
          <w:ilvl w:val="0"/>
          <w:numId w:val="40"/>
        </w:numPr>
        <w:ind w:left="709"/>
        <w:jc w:val="both"/>
      </w:pPr>
      <w:r w:rsidRPr="00923917">
        <w:t>Jeżeli w wyniku rozpatrzenia protestu nastąpiły zmiany na liście operacji, zmieniona lista wymaga zatwierdzenia przy od</w:t>
      </w:r>
      <w:r w:rsidR="00712266" w:rsidRPr="00923917">
        <w:t>powiednim zastosowaniu pkt VII.7</w:t>
      </w:r>
      <w:r w:rsidRPr="00923917">
        <w:t>. W przypadku uwzględnienia protestu Rada podejmuje stosowną uchwałę o uwzględnieniu protestu przy od</w:t>
      </w:r>
      <w:r w:rsidR="00712266" w:rsidRPr="00923917">
        <w:t>powiednim zastosowaniu pkt VII.7</w:t>
      </w:r>
      <w:r w:rsidRPr="00923917">
        <w:t>.10.</w:t>
      </w:r>
    </w:p>
    <w:p w14:paraId="0C71F94A" w14:textId="6FE40AD3" w:rsidR="008408FA" w:rsidRPr="00923917" w:rsidRDefault="008408FA" w:rsidP="002E36C8">
      <w:pPr>
        <w:pStyle w:val="Akapitzlist"/>
        <w:numPr>
          <w:ilvl w:val="0"/>
          <w:numId w:val="40"/>
        </w:numPr>
        <w:ind w:left="709"/>
        <w:jc w:val="both"/>
      </w:pPr>
      <w:r w:rsidRPr="00923917">
        <w:t>Przewodniczący Rady może zdecydować, że wszystkie czynności związane z rozpatrywaniem protestu przeprowadzane będą bezpośrednio na posiedzeniu Rady.</w:t>
      </w:r>
    </w:p>
    <w:p w14:paraId="2EB5B353" w14:textId="0DD49E05" w:rsidR="002E36C8" w:rsidRPr="00923917" w:rsidRDefault="002E36C8" w:rsidP="002E36C8">
      <w:pPr>
        <w:pStyle w:val="Akapitzlist"/>
        <w:numPr>
          <w:ilvl w:val="0"/>
          <w:numId w:val="40"/>
        </w:numPr>
        <w:ind w:left="709"/>
        <w:jc w:val="both"/>
      </w:pPr>
      <w:r w:rsidRPr="00923917">
        <w:t>Przewodniczący Rady może zdecydować, że protest rozpatrywany będzie przez zespół powołany spośród członków Rady. Zespół wyznacza się spośród członków Rady, którzy nie są wyłączeni z oceny operacji, której dotyczy odwołanie i którzy nie dokonywali jej pierwotnej oceny. Wówczas ponowna ocena operacji, o której mowa w pkt VIII.3.6.1.1. wymaga zatwierdzenia, przy zastosowaniu</w:t>
      </w:r>
      <w:r w:rsidR="00712266" w:rsidRPr="00923917">
        <w:t xml:space="preserve"> odpowiednich zapisów pkt VII.8</w:t>
      </w:r>
      <w:r w:rsidRPr="00923917">
        <w:t>.</w:t>
      </w:r>
    </w:p>
    <w:p w14:paraId="0BAD3FB0" w14:textId="77777777" w:rsidR="002E36C8" w:rsidRPr="00923917" w:rsidRDefault="002E36C8" w:rsidP="002E36C8">
      <w:pPr>
        <w:pStyle w:val="Akapitzlist"/>
        <w:numPr>
          <w:ilvl w:val="0"/>
          <w:numId w:val="40"/>
        </w:numPr>
        <w:ind w:left="709"/>
        <w:jc w:val="both"/>
      </w:pPr>
      <w:r w:rsidRPr="00923917">
        <w:lastRenderedPageBreak/>
        <w:t xml:space="preserve">Przebieg procedury odwoławczej wraz z wynikami głosowania odnotowuje się w protokole z procedury odwoławczej. </w:t>
      </w:r>
    </w:p>
    <w:p w14:paraId="1070EFD3" w14:textId="2C901AA5" w:rsidR="002E36C8" w:rsidRPr="00923917" w:rsidRDefault="00DC2D26" w:rsidP="002E36C8">
      <w:pPr>
        <w:pStyle w:val="Akapitzlist"/>
        <w:numPr>
          <w:ilvl w:val="0"/>
          <w:numId w:val="40"/>
        </w:numPr>
        <w:ind w:left="709"/>
        <w:jc w:val="both"/>
      </w:pPr>
      <w:r w:rsidRPr="00923917">
        <w:t>W</w:t>
      </w:r>
      <w:r w:rsidR="002E36C8" w:rsidRPr="00923917">
        <w:t xml:space="preserve"> przypadku, gdy protest nie był przekazywany do ZW, LGD niezwłocznie informuje ZW o wyniku procedury odwoławczej.</w:t>
      </w:r>
    </w:p>
    <w:p w14:paraId="57AD1D8F" w14:textId="77777777" w:rsidR="002E36C8" w:rsidRPr="00923917" w:rsidRDefault="002E36C8" w:rsidP="002E36C8">
      <w:pPr>
        <w:pStyle w:val="Akapitzlist"/>
        <w:ind w:left="709"/>
        <w:jc w:val="both"/>
      </w:pPr>
    </w:p>
    <w:p w14:paraId="2753E1B9" w14:textId="14FD3044" w:rsidR="002E36C8" w:rsidRPr="00923917" w:rsidRDefault="002E36C8" w:rsidP="00FC50D2">
      <w:pPr>
        <w:pStyle w:val="Akapitzlist"/>
        <w:numPr>
          <w:ilvl w:val="0"/>
          <w:numId w:val="22"/>
        </w:numPr>
        <w:ind w:left="426" w:hanging="426"/>
        <w:jc w:val="both"/>
        <w:rPr>
          <w:b/>
        </w:rPr>
      </w:pPr>
      <w:r w:rsidRPr="00923917">
        <w:rPr>
          <w:b/>
        </w:rPr>
        <w:t>Pozostawienie protestu bez rozpatrzenia</w:t>
      </w:r>
      <w:r w:rsidR="00FC50D2" w:rsidRPr="00923917">
        <w:rPr>
          <w:b/>
        </w:rPr>
        <w:t>, postępowanie w przypadku wycofania protestu</w:t>
      </w:r>
    </w:p>
    <w:p w14:paraId="580749D3" w14:textId="77777777" w:rsidR="002E36C8" w:rsidRPr="00923917" w:rsidRDefault="002E36C8" w:rsidP="002E36C8">
      <w:pPr>
        <w:pStyle w:val="Akapitzlist"/>
        <w:ind w:left="426"/>
        <w:jc w:val="both"/>
      </w:pPr>
    </w:p>
    <w:p w14:paraId="2AA818C4" w14:textId="77777777" w:rsidR="002E36C8" w:rsidRPr="00923917" w:rsidRDefault="002E36C8" w:rsidP="002E36C8">
      <w:pPr>
        <w:pStyle w:val="Akapitzlist"/>
        <w:numPr>
          <w:ilvl w:val="0"/>
          <w:numId w:val="41"/>
        </w:numPr>
        <w:ind w:left="709"/>
        <w:jc w:val="both"/>
      </w:pPr>
      <w:r w:rsidRPr="00923917">
        <w:t>Przewodniczący Rady podejmuje decyzję o pozostawieniu protestu bez rozpatrzenia, w przypadku, gdy mimo prawidłowego pouczenia, protest został wniesiony:</w:t>
      </w:r>
    </w:p>
    <w:p w14:paraId="0DCAED60" w14:textId="77777777" w:rsidR="002E36C8" w:rsidRPr="00923917" w:rsidRDefault="002E36C8" w:rsidP="002E36C8">
      <w:pPr>
        <w:pStyle w:val="Akapitzlist"/>
        <w:numPr>
          <w:ilvl w:val="0"/>
          <w:numId w:val="19"/>
        </w:numPr>
        <w:ind w:left="1134"/>
        <w:jc w:val="both"/>
      </w:pPr>
      <w:r w:rsidRPr="00923917">
        <w:t>po terminie,</w:t>
      </w:r>
    </w:p>
    <w:p w14:paraId="3D012B01" w14:textId="77777777" w:rsidR="002E36C8" w:rsidRPr="00923917" w:rsidRDefault="002E36C8" w:rsidP="002E36C8">
      <w:pPr>
        <w:pStyle w:val="Akapitzlist"/>
        <w:numPr>
          <w:ilvl w:val="0"/>
          <w:numId w:val="19"/>
        </w:numPr>
        <w:ind w:left="1134"/>
        <w:jc w:val="both"/>
      </w:pPr>
      <w:r w:rsidRPr="00923917">
        <w:t>przez podmiot wykluczony z możliwości otrzymania dofinansowania, o którym mowa w art. 207 ustawy z dnia 27.08.2009r. o finansach publicznych,</w:t>
      </w:r>
    </w:p>
    <w:p w14:paraId="70DBA8DE" w14:textId="77777777" w:rsidR="002E36C8" w:rsidRPr="00923917" w:rsidRDefault="002E36C8" w:rsidP="002E36C8">
      <w:pPr>
        <w:pStyle w:val="Akapitzlist"/>
        <w:numPr>
          <w:ilvl w:val="0"/>
          <w:numId w:val="19"/>
        </w:numPr>
        <w:ind w:left="1134"/>
        <w:jc w:val="both"/>
      </w:pPr>
      <w:r w:rsidRPr="00923917">
        <w:t>bez wskazania kryteriów wyboru operacji, z których oceną Wnioskodawca się nie zgadza i/lub uzasadnienia,</w:t>
      </w:r>
    </w:p>
    <w:p w14:paraId="35EA2EE1" w14:textId="40167638" w:rsidR="002E36C8" w:rsidRPr="00923917" w:rsidRDefault="002E36C8" w:rsidP="002E36C8">
      <w:pPr>
        <w:pStyle w:val="Akapitzlist"/>
        <w:numPr>
          <w:ilvl w:val="0"/>
          <w:numId w:val="19"/>
        </w:numPr>
        <w:spacing w:after="0"/>
        <w:ind w:left="1134"/>
        <w:jc w:val="both"/>
      </w:pPr>
      <w:r w:rsidRPr="00923917">
        <w:t>bez wskazania, w jakim zakresie Wnioskodawca nie zgadza się z oceną zgodności operacji z LSR, jeżeli protest wniesiony został od negatywnej oceny zgodności op</w:t>
      </w:r>
      <w:r w:rsidR="004D7D13" w:rsidRPr="00923917">
        <w:t>eracji z LSR i/lub uzasadnienia,</w:t>
      </w:r>
    </w:p>
    <w:p w14:paraId="027C0DAA" w14:textId="2A9C218A" w:rsidR="004D7D13" w:rsidRPr="00923917" w:rsidRDefault="004D7D13" w:rsidP="002E36C8">
      <w:pPr>
        <w:pStyle w:val="Akapitzlist"/>
        <w:numPr>
          <w:ilvl w:val="0"/>
          <w:numId w:val="19"/>
        </w:numPr>
        <w:spacing w:after="0"/>
        <w:ind w:left="1134"/>
        <w:jc w:val="both"/>
      </w:pPr>
      <w:r w:rsidRPr="00923917">
        <w:t>bez wskazania, w jakim zakresie Wnioskodawca nie zgadza się z ustaleniem kwoty wsparcia niższej niż wnioskowana i/lub uzasadnienia.</w:t>
      </w:r>
    </w:p>
    <w:p w14:paraId="74154CAB" w14:textId="77777777" w:rsidR="002E36C8" w:rsidRPr="00923917" w:rsidRDefault="002E36C8" w:rsidP="002E36C8">
      <w:pPr>
        <w:pStyle w:val="Akapitzlist"/>
        <w:numPr>
          <w:ilvl w:val="0"/>
          <w:numId w:val="41"/>
        </w:numPr>
        <w:spacing w:after="0"/>
        <w:ind w:left="709"/>
        <w:jc w:val="both"/>
      </w:pPr>
      <w:r w:rsidRPr="00923917">
        <w:t xml:space="preserve">Fakt pozostawienia protestu bez rozpatrzenia odnotowuje się w protokole z procedury odwoławczej. </w:t>
      </w:r>
    </w:p>
    <w:p w14:paraId="702B41A4" w14:textId="5A06F414" w:rsidR="002E36C8" w:rsidRPr="00923917" w:rsidRDefault="002E36C8" w:rsidP="002E36C8">
      <w:pPr>
        <w:pStyle w:val="Akapitzlist"/>
        <w:numPr>
          <w:ilvl w:val="0"/>
          <w:numId w:val="41"/>
        </w:numPr>
        <w:spacing w:after="0"/>
        <w:ind w:left="709"/>
        <w:jc w:val="both"/>
      </w:pPr>
      <w:r w:rsidRPr="00923917">
        <w:t>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VIII.3.13. stosuje się odpowiednio.</w:t>
      </w:r>
    </w:p>
    <w:p w14:paraId="11EA3ABF" w14:textId="77777777" w:rsidR="00FC50D2" w:rsidRPr="00923917" w:rsidRDefault="00FC50D2" w:rsidP="00FC50D2">
      <w:pPr>
        <w:pStyle w:val="Akapitzlist"/>
        <w:numPr>
          <w:ilvl w:val="0"/>
          <w:numId w:val="41"/>
        </w:numPr>
        <w:spacing w:after="0"/>
        <w:ind w:left="709"/>
        <w:jc w:val="both"/>
      </w:pPr>
      <w:r w:rsidRPr="00923917">
        <w:t>W przypadku wycofania protestu przez Wnioskodawcę LGD:</w:t>
      </w:r>
    </w:p>
    <w:p w14:paraId="61DC696E" w14:textId="77777777" w:rsidR="00FC50D2" w:rsidRPr="00923917" w:rsidRDefault="00FC50D2" w:rsidP="00FC50D2">
      <w:pPr>
        <w:pStyle w:val="Akapitzlist"/>
        <w:numPr>
          <w:ilvl w:val="1"/>
          <w:numId w:val="1"/>
        </w:numPr>
        <w:spacing w:after="0"/>
        <w:ind w:left="1134"/>
        <w:jc w:val="both"/>
      </w:pPr>
      <w:r w:rsidRPr="00923917">
        <w:t>pozostawia protest bez rozpatrzenia, informując o tym Wnioskodawcę w formie pisemnej,</w:t>
      </w:r>
    </w:p>
    <w:p w14:paraId="5FC59C11" w14:textId="77777777" w:rsidR="00FC50D2" w:rsidRPr="00923917" w:rsidRDefault="00FC50D2" w:rsidP="00FC50D2">
      <w:pPr>
        <w:pStyle w:val="Akapitzlist"/>
        <w:numPr>
          <w:ilvl w:val="1"/>
          <w:numId w:val="1"/>
        </w:numPr>
        <w:spacing w:after="0"/>
        <w:ind w:left="1134"/>
        <w:jc w:val="both"/>
      </w:pPr>
      <w:r w:rsidRPr="00923917">
        <w:t>przekazuje oświadczenie o wycofaniu protestu do ZW, jeżeli skierowała protest do tej instytucji.</w:t>
      </w:r>
    </w:p>
    <w:p w14:paraId="3B0122B9" w14:textId="77777777" w:rsidR="00FC50D2" w:rsidRPr="00923917" w:rsidRDefault="00FC50D2" w:rsidP="00FC50D2">
      <w:pPr>
        <w:pStyle w:val="Akapitzlist"/>
        <w:numPr>
          <w:ilvl w:val="0"/>
          <w:numId w:val="41"/>
        </w:numPr>
        <w:spacing w:after="0"/>
        <w:ind w:left="709"/>
        <w:jc w:val="both"/>
      </w:pPr>
      <w:r w:rsidRPr="00923917">
        <w:t xml:space="preserve">W przypadku określonym w pkt VIII.4.4.2. ZW pozostawia protest bez rozpatrzenia, informując o tym Wnioskodawcę w formie pisemnej. </w:t>
      </w:r>
    </w:p>
    <w:p w14:paraId="57CE8951" w14:textId="359DF849" w:rsidR="00FC50D2" w:rsidRPr="00923917" w:rsidRDefault="00FC50D2" w:rsidP="00FC50D2">
      <w:pPr>
        <w:pStyle w:val="Akapitzlist"/>
        <w:numPr>
          <w:ilvl w:val="0"/>
          <w:numId w:val="41"/>
        </w:numPr>
        <w:spacing w:after="0"/>
        <w:ind w:left="709"/>
        <w:jc w:val="both"/>
      </w:pPr>
      <w:r w:rsidRPr="00923917">
        <w:t>W przypadku wycofania protestu Wnioskodawca nie może wnieść skargi do sądu administracyjnego</w:t>
      </w:r>
    </w:p>
    <w:p w14:paraId="468224CB" w14:textId="77777777" w:rsidR="002E36C8" w:rsidRPr="00923917" w:rsidRDefault="002E36C8" w:rsidP="002E36C8">
      <w:pPr>
        <w:pStyle w:val="Akapitzlist"/>
        <w:spacing w:after="0"/>
        <w:ind w:left="709"/>
        <w:jc w:val="both"/>
      </w:pPr>
    </w:p>
    <w:p w14:paraId="09CA4F19" w14:textId="77777777" w:rsidR="002E36C8" w:rsidRPr="00923917" w:rsidRDefault="002E36C8" w:rsidP="002E36C8">
      <w:pPr>
        <w:pStyle w:val="Akapitzlist"/>
        <w:numPr>
          <w:ilvl w:val="0"/>
          <w:numId w:val="60"/>
        </w:numPr>
        <w:jc w:val="both"/>
        <w:rPr>
          <w:b/>
        </w:rPr>
      </w:pPr>
      <w:r w:rsidRPr="00923917">
        <w:rPr>
          <w:b/>
        </w:rPr>
        <w:t>Ponowna ocena operacji  w wyniku rozpatrzenia protestu przez ZW</w:t>
      </w:r>
    </w:p>
    <w:p w14:paraId="31493345" w14:textId="77777777" w:rsidR="002E36C8" w:rsidRPr="00923917" w:rsidRDefault="002E36C8" w:rsidP="002E36C8">
      <w:pPr>
        <w:pStyle w:val="Akapitzlist"/>
        <w:spacing w:after="0"/>
        <w:ind w:left="709"/>
        <w:jc w:val="both"/>
      </w:pPr>
    </w:p>
    <w:p w14:paraId="6040B8F4" w14:textId="14CF4773" w:rsidR="002E36C8" w:rsidRPr="00923917" w:rsidRDefault="002E36C8" w:rsidP="002E36C8">
      <w:pPr>
        <w:spacing w:after="0"/>
        <w:ind w:left="426"/>
        <w:jc w:val="both"/>
      </w:pPr>
      <w:r w:rsidRPr="00923917">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 może także umieścić operację na liście operacji wybranych do finansowania. </w:t>
      </w:r>
    </w:p>
    <w:p w14:paraId="2E044F25" w14:textId="77777777" w:rsidR="002E36C8" w:rsidRPr="00923917" w:rsidRDefault="002E36C8" w:rsidP="002E36C8">
      <w:pPr>
        <w:pStyle w:val="Akapitzlist"/>
        <w:ind w:left="709"/>
        <w:jc w:val="both"/>
      </w:pPr>
    </w:p>
    <w:p w14:paraId="765D047F" w14:textId="77777777" w:rsidR="002E36C8" w:rsidRPr="00923917" w:rsidRDefault="002E36C8" w:rsidP="002E36C8">
      <w:pPr>
        <w:pStyle w:val="Akapitzlist"/>
        <w:numPr>
          <w:ilvl w:val="0"/>
          <w:numId w:val="60"/>
        </w:numPr>
        <w:jc w:val="both"/>
        <w:rPr>
          <w:b/>
        </w:rPr>
      </w:pPr>
      <w:r w:rsidRPr="00923917">
        <w:rPr>
          <w:b/>
        </w:rPr>
        <w:lastRenderedPageBreak/>
        <w:t>Ponowne rozpatrzenie sprawy w wyniku uwzględnienia skargi</w:t>
      </w:r>
    </w:p>
    <w:p w14:paraId="698275F8" w14:textId="77777777" w:rsidR="002E36C8" w:rsidRPr="00923917" w:rsidRDefault="002E36C8" w:rsidP="002E36C8">
      <w:pPr>
        <w:ind w:left="426"/>
        <w:jc w:val="both"/>
      </w:pPr>
      <w:r w:rsidRPr="00923917">
        <w:t>W 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14:paraId="498B7038" w14:textId="32D548CD" w:rsidR="002E36C8" w:rsidRDefault="002E36C8" w:rsidP="002E36C8">
      <w:pPr>
        <w:jc w:val="both"/>
      </w:pPr>
    </w:p>
    <w:p w14:paraId="3B56B345" w14:textId="77777777" w:rsidR="002559EE" w:rsidRPr="00923917" w:rsidRDefault="002559EE" w:rsidP="002E36C8">
      <w:pPr>
        <w:jc w:val="both"/>
      </w:pPr>
    </w:p>
    <w:p w14:paraId="5DA1FF37"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OPINIOWANIE ZMIAN UMOWY</w:t>
      </w:r>
    </w:p>
    <w:p w14:paraId="2AC8D3D9" w14:textId="77777777" w:rsidR="002E36C8" w:rsidRPr="00923917" w:rsidRDefault="002E36C8" w:rsidP="002E36C8">
      <w:pPr>
        <w:pStyle w:val="Akapitzlist"/>
        <w:ind w:left="709"/>
        <w:jc w:val="both"/>
      </w:pPr>
    </w:p>
    <w:p w14:paraId="7573F0C3" w14:textId="1852A0D4" w:rsidR="002E36C8" w:rsidRPr="00923917" w:rsidRDefault="002E36C8" w:rsidP="002E36C8">
      <w:pPr>
        <w:pStyle w:val="Akapitzlist"/>
        <w:numPr>
          <w:ilvl w:val="0"/>
          <w:numId w:val="48"/>
        </w:numPr>
        <w:ind w:left="426" w:hanging="426"/>
        <w:jc w:val="both"/>
      </w:pPr>
      <w:r w:rsidRPr="00923917">
        <w:t xml:space="preserve">W przypadku, gdy Wnioskodawca, którego operacja została wybrana do finansowania, zamierza ubiegać się o zmianę umowy przyznania pomocy zawartej między nim a ZW, zobowiązany jest do przedstawienia pozytywnej opinii LGD w tym przedmiocie. </w:t>
      </w:r>
    </w:p>
    <w:p w14:paraId="7BE86D3C" w14:textId="49721CAC" w:rsidR="002E36C8" w:rsidRPr="00923917" w:rsidRDefault="002E36C8" w:rsidP="002E36C8">
      <w:pPr>
        <w:pStyle w:val="Akapitzlist"/>
        <w:numPr>
          <w:ilvl w:val="0"/>
          <w:numId w:val="48"/>
        </w:numPr>
        <w:ind w:left="426" w:hanging="426"/>
        <w:jc w:val="both"/>
      </w:pPr>
      <w:r w:rsidRPr="00923917">
        <w:t xml:space="preserve">Z prośbą o wydanie opinii, o której mowa w pkt IX.1., do LGD zwraca się ZW wskazując szczegółowo, jakie zmiany do wniosku Wnioskodawca zamierza wprowadzić. </w:t>
      </w:r>
    </w:p>
    <w:p w14:paraId="1EB39581" w14:textId="5CE17D08" w:rsidR="002E36C8" w:rsidRPr="00923917" w:rsidRDefault="002E36C8" w:rsidP="002E36C8">
      <w:pPr>
        <w:pStyle w:val="Akapitzlist"/>
        <w:numPr>
          <w:ilvl w:val="0"/>
          <w:numId w:val="48"/>
        </w:numPr>
        <w:ind w:left="426" w:hanging="426"/>
        <w:jc w:val="both"/>
      </w:pPr>
      <w:r w:rsidRPr="00923917">
        <w:t xml:space="preserve">Biuro LGD zawiadamia Przewodniczącego Rady o wpływie prośby i przekazuje mu za pośrednictwem POP lub drogą poczty elektronicznej pismo ZW. </w:t>
      </w:r>
    </w:p>
    <w:p w14:paraId="6A7B2F55" w14:textId="65D56E31" w:rsidR="002E36C8" w:rsidRPr="00923917" w:rsidRDefault="002E36C8" w:rsidP="002E36C8">
      <w:pPr>
        <w:pStyle w:val="Akapitzlist"/>
        <w:numPr>
          <w:ilvl w:val="0"/>
          <w:numId w:val="48"/>
        </w:numPr>
        <w:ind w:left="426" w:hanging="426"/>
        <w:jc w:val="both"/>
      </w:pPr>
      <w:r w:rsidRPr="00923917">
        <w:t>W przypadku, gdy planowana zmiana umowy dotyczy zakresu, który podlegał ocenie Rady pod względem zgodności z LSR lub/i kryteriami wyboru operacji, Przewodniczący Rady kieruje wniosek do oceny. Wniosek oceniany jest z uwzględnieniem planowanej zmiany zakresu operacji. Przy dokonywaniu ponownej oceny</w:t>
      </w:r>
      <w:r w:rsidR="004D7D13" w:rsidRPr="00923917">
        <w:t xml:space="preserve"> stosuje się odpowiednio pkt VI</w:t>
      </w:r>
      <w:r w:rsidRPr="00923917">
        <w:t xml:space="preserve"> – VIII, z zachowaniem postanowień punktu niniejszego. </w:t>
      </w:r>
    </w:p>
    <w:p w14:paraId="12D3B5EF" w14:textId="77777777" w:rsidR="002E36C8" w:rsidRPr="00923917" w:rsidRDefault="002E36C8" w:rsidP="002E36C8">
      <w:pPr>
        <w:pStyle w:val="Akapitzlist"/>
        <w:numPr>
          <w:ilvl w:val="0"/>
          <w:numId w:val="48"/>
        </w:numPr>
        <w:spacing w:after="0"/>
        <w:ind w:left="426" w:hanging="426"/>
        <w:jc w:val="both"/>
      </w:pPr>
      <w:r w:rsidRPr="00923917">
        <w:t>Po przeprowadzeniu ponownej oceny:</w:t>
      </w:r>
    </w:p>
    <w:p w14:paraId="5EF7546F" w14:textId="4A40EE2E" w:rsidR="002E36C8" w:rsidRPr="00923917" w:rsidRDefault="002E36C8" w:rsidP="002E36C8">
      <w:pPr>
        <w:pStyle w:val="Akapitzlist"/>
        <w:numPr>
          <w:ilvl w:val="0"/>
          <w:numId w:val="49"/>
        </w:numPr>
        <w:spacing w:after="0" w:line="276" w:lineRule="auto"/>
        <w:jc w:val="both"/>
      </w:pPr>
      <w:r w:rsidRPr="00923917">
        <w:t>w przypadku, gdy zmiana wniosku nie spowodowałaby zmiany decyzji w sprawie wyboru operacji do finansowania, Rada podejmuje uchwałę potwierdzającą, że pomimo  wprowadzonych we wniosku zmian operacja pozostaje zgodna z LSR oraz spełnia minimum punktowe, nadal mieści się  limicie środków podanym w ogłoszeniu o naborze i w związku z tym podlega finansowaniu, i wyraża zgodę na zmianę umowy,</w:t>
      </w:r>
    </w:p>
    <w:p w14:paraId="516F1285" w14:textId="0347EB38" w:rsidR="002E36C8" w:rsidRPr="00923917" w:rsidRDefault="002E36C8" w:rsidP="002E36C8">
      <w:pPr>
        <w:pStyle w:val="Akapitzlist"/>
        <w:numPr>
          <w:ilvl w:val="0"/>
          <w:numId w:val="49"/>
        </w:numPr>
        <w:spacing w:after="0" w:line="276" w:lineRule="auto"/>
        <w:jc w:val="both"/>
      </w:pPr>
      <w:r w:rsidRPr="00923917">
        <w:t xml:space="preserve">w przypadku, gdy zmiana wniosku powodowałaby, że operacja w danym kształcie nie zostałaby wybrana przez LGD do finansowania, Rada podejmuje uchwałę potwierdzającą, że wprowadzone we wniosku zmiany powodują, że operacja jest niezgodna z LSR lub wskutek oceny zgodności z lokalnymi kryteriami wyboru operacji przez LGD lub niespełniania minimum punktowego lub </w:t>
      </w:r>
      <w:proofErr w:type="spellStart"/>
      <w:r w:rsidRPr="00923917">
        <w:t>niemieszczenia</w:t>
      </w:r>
      <w:proofErr w:type="spellEnd"/>
      <w:r w:rsidRPr="00923917">
        <w:t xml:space="preserve"> się w limicie środków podanym w ogłoszeniu o naborze nie podlega finansowaniu, i nie wyraża zgody na zmianę umowy.</w:t>
      </w:r>
    </w:p>
    <w:p w14:paraId="2D265D3F" w14:textId="4F400B33" w:rsidR="002E36C8" w:rsidRPr="00923917" w:rsidRDefault="002E36C8" w:rsidP="002E36C8">
      <w:pPr>
        <w:pStyle w:val="Akapitzlist"/>
        <w:numPr>
          <w:ilvl w:val="0"/>
          <w:numId w:val="48"/>
        </w:numPr>
        <w:spacing w:after="0" w:line="276" w:lineRule="auto"/>
        <w:ind w:left="426" w:hanging="426"/>
        <w:jc w:val="both"/>
      </w:pPr>
      <w:r w:rsidRPr="00923917">
        <w:t>Jeżeli planowana zmiana umowy dotyczy zakresu, który nie podlegał ocenie Rady pod względem zgodności z LSR lub/i kryteriami wyboru operacji, Rada wydaje w formie uchwały pozytywną opinię w przedmiocie zmiany umowy w planowanym zakresie przy odpowiednim zastosowaniu pkt IX.5.1.</w:t>
      </w:r>
    </w:p>
    <w:p w14:paraId="33D40710" w14:textId="77777777" w:rsidR="002E36C8" w:rsidRPr="00923917" w:rsidRDefault="002E36C8" w:rsidP="002E36C8">
      <w:pPr>
        <w:pStyle w:val="Akapitzlist"/>
        <w:numPr>
          <w:ilvl w:val="0"/>
          <w:numId w:val="48"/>
        </w:numPr>
        <w:spacing w:after="0" w:line="276" w:lineRule="auto"/>
        <w:ind w:left="426" w:hanging="426"/>
        <w:jc w:val="both"/>
      </w:pPr>
      <w:r w:rsidRPr="00923917">
        <w:t xml:space="preserve">LGD niezwłocznie przesyła ZW i Wnioskodawcy opinię w przedmiocie wyrażenia zgody na zmianę umowy. </w:t>
      </w:r>
    </w:p>
    <w:p w14:paraId="55A7FBF7" w14:textId="74282836" w:rsidR="002E36C8" w:rsidRPr="00923917" w:rsidRDefault="002E36C8" w:rsidP="00E0477C">
      <w:pPr>
        <w:pStyle w:val="Akapitzlist"/>
        <w:numPr>
          <w:ilvl w:val="0"/>
          <w:numId w:val="48"/>
        </w:numPr>
        <w:spacing w:after="0" w:line="276" w:lineRule="auto"/>
        <w:ind w:left="426" w:hanging="426"/>
        <w:jc w:val="both"/>
      </w:pPr>
      <w:r w:rsidRPr="00923917">
        <w:t xml:space="preserve">Czynności, o których mowa w pkt IX.3-6, przeprowadza się w terminie 14 dni od dnia wpływu prośby. </w:t>
      </w:r>
    </w:p>
    <w:p w14:paraId="0A965355" w14:textId="77777777" w:rsidR="007C2603" w:rsidRPr="00923917" w:rsidRDefault="007C2603" w:rsidP="002E36C8">
      <w:pPr>
        <w:pStyle w:val="Akapitzlist"/>
        <w:spacing w:after="0" w:line="276" w:lineRule="auto"/>
        <w:ind w:left="426"/>
        <w:jc w:val="both"/>
      </w:pPr>
    </w:p>
    <w:p w14:paraId="287A1231"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PUBLIKOWANIE PROTOKOŁÓW</w:t>
      </w:r>
    </w:p>
    <w:p w14:paraId="26909657" w14:textId="008BF4CB" w:rsidR="00F47BDB" w:rsidRPr="00E0477C" w:rsidRDefault="002E36C8" w:rsidP="00E0477C">
      <w:pPr>
        <w:pStyle w:val="Default"/>
        <w:ind w:left="426"/>
        <w:jc w:val="both"/>
        <w:rPr>
          <w:color w:val="auto"/>
        </w:rPr>
      </w:pPr>
      <w:r w:rsidRPr="00923917">
        <w:rPr>
          <w:rFonts w:asciiTheme="minorHAnsi" w:hAnsiTheme="minorHAnsi" w:cstheme="minorBidi"/>
          <w:color w:val="auto"/>
          <w:sz w:val="22"/>
          <w:szCs w:val="22"/>
        </w:rPr>
        <w:lastRenderedPageBreak/>
        <w:t xml:space="preserve">Protokoły dokumentujące poszczególne etapy procesu wyboru operacji, podawane są do publicznej wiadomości poprzez ich opublikowanie na stronie internetowej LGD w terminach i trybie określonym w Regulaminie Rady – z zachowaniem zasady anonimowości osób dokonujących oceny. </w:t>
      </w:r>
    </w:p>
    <w:p w14:paraId="57A9C883" w14:textId="439B90D5" w:rsidR="007C2603" w:rsidRDefault="007C2603" w:rsidP="002E36C8">
      <w:pPr>
        <w:pStyle w:val="Default"/>
        <w:jc w:val="both"/>
        <w:rPr>
          <w:color w:val="auto"/>
        </w:rPr>
      </w:pPr>
    </w:p>
    <w:p w14:paraId="421026E7" w14:textId="77777777" w:rsidR="00E0477C" w:rsidRPr="00923917" w:rsidRDefault="00E0477C" w:rsidP="002E36C8">
      <w:pPr>
        <w:pStyle w:val="Default"/>
        <w:jc w:val="both"/>
        <w:rPr>
          <w:color w:val="auto"/>
        </w:rPr>
      </w:pPr>
    </w:p>
    <w:p w14:paraId="261309A9"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ARCHIWIZACJA DOKUMENTÓW</w:t>
      </w:r>
    </w:p>
    <w:p w14:paraId="43666891" w14:textId="77777777" w:rsidR="002E36C8" w:rsidRPr="00923917" w:rsidRDefault="002E36C8" w:rsidP="002E36C8">
      <w:pPr>
        <w:pStyle w:val="Akapitzlist"/>
        <w:ind w:left="709"/>
        <w:jc w:val="both"/>
      </w:pPr>
    </w:p>
    <w:p w14:paraId="4AC66A27" w14:textId="77777777" w:rsidR="002E36C8" w:rsidRPr="00923917" w:rsidRDefault="002E36C8" w:rsidP="002E36C8">
      <w:pPr>
        <w:pStyle w:val="Akapitzlist"/>
        <w:numPr>
          <w:ilvl w:val="0"/>
          <w:numId w:val="11"/>
        </w:numPr>
        <w:ind w:left="426"/>
        <w:jc w:val="both"/>
      </w:pPr>
      <w:r w:rsidRPr="00923917">
        <w:t xml:space="preserve">Dokumentacja konkursowa związana z naborem wniosków oraz oceną i wyborem operacji, która nie została przekazana do ZW, przechowywana jest w Biurze LGD. </w:t>
      </w:r>
    </w:p>
    <w:p w14:paraId="38E32E17" w14:textId="77777777" w:rsidR="002E36C8" w:rsidRPr="00923917" w:rsidRDefault="002E36C8" w:rsidP="002E36C8">
      <w:pPr>
        <w:pStyle w:val="Akapitzlist"/>
        <w:numPr>
          <w:ilvl w:val="0"/>
          <w:numId w:val="11"/>
        </w:numPr>
        <w:ind w:left="426"/>
        <w:jc w:val="both"/>
      </w:pPr>
      <w:r w:rsidRPr="00923917">
        <w:t xml:space="preserve">Ogłoszenie o naborze podlega archiwizacji na stronie internetowej LGD. </w:t>
      </w:r>
    </w:p>
    <w:p w14:paraId="7E6BEC9D" w14:textId="77777777" w:rsidR="002E36C8" w:rsidRPr="00923917" w:rsidRDefault="002E36C8" w:rsidP="002E36C8">
      <w:pPr>
        <w:pStyle w:val="Akapitzlist"/>
        <w:numPr>
          <w:ilvl w:val="0"/>
          <w:numId w:val="11"/>
        </w:numPr>
        <w:ind w:left="426"/>
        <w:jc w:val="both"/>
      </w:pPr>
      <w:r w:rsidRPr="00923917">
        <w:t xml:space="preserve">W przypadku, gdy którykolwiek z etapów naboru wniosków oraz oceny i wyboru operacji dokonywany był za pośrednictwem POP, dokumentacja konkursowa przechowywana i archiwizowana jest także w systemie POP, z możliwością jej wydrukowania w każdym czasie. </w:t>
      </w:r>
    </w:p>
    <w:p w14:paraId="0D612F16" w14:textId="39313D56" w:rsidR="002E36C8" w:rsidRPr="00923917" w:rsidRDefault="002E36C8" w:rsidP="002E36C8">
      <w:pPr>
        <w:pStyle w:val="Akapitzlist"/>
        <w:ind w:left="426"/>
        <w:jc w:val="both"/>
      </w:pPr>
    </w:p>
    <w:p w14:paraId="310AECD3" w14:textId="77777777" w:rsidR="007C2603" w:rsidRPr="00923917" w:rsidRDefault="007C2603" w:rsidP="002E36C8">
      <w:pPr>
        <w:pStyle w:val="Akapitzlist"/>
        <w:ind w:left="426"/>
        <w:jc w:val="both"/>
      </w:pPr>
    </w:p>
    <w:p w14:paraId="64580FC5" w14:textId="77777777" w:rsidR="002E36C8" w:rsidRPr="00923917" w:rsidRDefault="002E36C8" w:rsidP="002E36C8">
      <w:pPr>
        <w:pStyle w:val="Akapitzlist"/>
        <w:numPr>
          <w:ilvl w:val="0"/>
          <w:numId w:val="1"/>
        </w:numPr>
        <w:ind w:left="709"/>
        <w:jc w:val="both"/>
        <w:rPr>
          <w:b/>
          <w:sz w:val="26"/>
          <w:szCs w:val="26"/>
          <w:u w:val="single"/>
        </w:rPr>
      </w:pPr>
      <w:r w:rsidRPr="00923917">
        <w:rPr>
          <w:b/>
          <w:sz w:val="26"/>
          <w:szCs w:val="26"/>
          <w:u w:val="single"/>
        </w:rPr>
        <w:t>POSTANOWIENIA KOŃCOWE</w:t>
      </w:r>
    </w:p>
    <w:p w14:paraId="2161DBEC" w14:textId="77777777" w:rsidR="002E36C8" w:rsidRPr="00923917" w:rsidRDefault="002E36C8" w:rsidP="002E36C8">
      <w:pPr>
        <w:pStyle w:val="Akapitzlist"/>
        <w:ind w:left="709"/>
        <w:jc w:val="both"/>
        <w:rPr>
          <w:b/>
        </w:rPr>
      </w:pPr>
    </w:p>
    <w:p w14:paraId="423EC107" w14:textId="77777777" w:rsidR="002E36C8" w:rsidRPr="00923917" w:rsidRDefault="002E36C8" w:rsidP="002E36C8">
      <w:pPr>
        <w:pStyle w:val="Akapitzlist"/>
        <w:numPr>
          <w:ilvl w:val="0"/>
          <w:numId w:val="42"/>
        </w:numPr>
        <w:ind w:left="426" w:hanging="426"/>
        <w:jc w:val="both"/>
        <w:rPr>
          <w:b/>
        </w:rPr>
      </w:pPr>
      <w:r w:rsidRPr="00923917">
        <w:rPr>
          <w:b/>
        </w:rPr>
        <w:t>Jawność dokumentacji</w:t>
      </w:r>
    </w:p>
    <w:p w14:paraId="7C8010A4" w14:textId="77777777" w:rsidR="002E36C8" w:rsidRPr="00923917" w:rsidRDefault="002E36C8" w:rsidP="002E36C8">
      <w:pPr>
        <w:pStyle w:val="Akapitzlist"/>
        <w:ind w:left="426"/>
        <w:jc w:val="both"/>
      </w:pPr>
    </w:p>
    <w:p w14:paraId="580B6162" w14:textId="77777777" w:rsidR="002E36C8" w:rsidRPr="00923917" w:rsidRDefault="002E36C8" w:rsidP="002E36C8">
      <w:pPr>
        <w:pStyle w:val="Akapitzlist"/>
        <w:numPr>
          <w:ilvl w:val="0"/>
          <w:numId w:val="43"/>
        </w:numPr>
        <w:ind w:left="851"/>
        <w:jc w:val="both"/>
      </w:pPr>
      <w:r w:rsidRPr="00923917">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14:paraId="47A3C58B" w14:textId="77777777" w:rsidR="002E36C8" w:rsidRPr="00923917" w:rsidRDefault="002E36C8" w:rsidP="002E36C8">
      <w:pPr>
        <w:pStyle w:val="Akapitzlist"/>
        <w:numPr>
          <w:ilvl w:val="0"/>
          <w:numId w:val="43"/>
        </w:numPr>
        <w:ind w:left="851"/>
        <w:jc w:val="both"/>
      </w:pPr>
      <w:r w:rsidRPr="00923917">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70DE3046" w14:textId="77777777" w:rsidR="002E36C8" w:rsidRPr="00923917" w:rsidRDefault="002E36C8" w:rsidP="002E36C8">
      <w:pPr>
        <w:pStyle w:val="Akapitzlist"/>
        <w:ind w:left="851"/>
        <w:jc w:val="both"/>
        <w:rPr>
          <w:b/>
        </w:rPr>
      </w:pPr>
    </w:p>
    <w:p w14:paraId="16EED1E9" w14:textId="77777777" w:rsidR="002E36C8" w:rsidRPr="00923917" w:rsidRDefault="002E36C8" w:rsidP="002E36C8">
      <w:pPr>
        <w:pStyle w:val="Akapitzlist"/>
        <w:numPr>
          <w:ilvl w:val="0"/>
          <w:numId w:val="42"/>
        </w:numPr>
        <w:ind w:left="426" w:hanging="426"/>
        <w:jc w:val="both"/>
        <w:rPr>
          <w:b/>
        </w:rPr>
      </w:pPr>
      <w:r w:rsidRPr="00923917">
        <w:rPr>
          <w:b/>
        </w:rPr>
        <w:t>Obliczanie i oznaczanie terminów</w:t>
      </w:r>
    </w:p>
    <w:p w14:paraId="62F7A172" w14:textId="77777777" w:rsidR="002E36C8" w:rsidRPr="00923917" w:rsidRDefault="002E36C8" w:rsidP="002E36C8">
      <w:pPr>
        <w:pStyle w:val="Akapitzlist"/>
        <w:ind w:left="426"/>
        <w:jc w:val="both"/>
      </w:pPr>
      <w:r w:rsidRPr="00923917">
        <w:t xml:space="preserve"> </w:t>
      </w:r>
    </w:p>
    <w:p w14:paraId="50F98F65" w14:textId="77777777" w:rsidR="002E36C8" w:rsidRPr="00923917" w:rsidRDefault="002E36C8" w:rsidP="002E36C8">
      <w:pPr>
        <w:pStyle w:val="Akapitzlist"/>
        <w:numPr>
          <w:ilvl w:val="0"/>
          <w:numId w:val="44"/>
        </w:numPr>
        <w:jc w:val="both"/>
      </w:pPr>
      <w:r w:rsidRPr="00923917">
        <w:t>Jeżeli początkiem terminu określonego w niniejszej procedurze w dniach jest pewne zdarzenie, przy obliczaniu tego terminu nie uwzględnia się dnia, w którym zdarzenie nastąpiło. Upływ ostatniego z wyznaczonej liczby dni uważa się za koniec terminu.</w:t>
      </w:r>
    </w:p>
    <w:p w14:paraId="10FEEEA2" w14:textId="77777777" w:rsidR="002E36C8" w:rsidRPr="00923917" w:rsidRDefault="002E36C8" w:rsidP="002E36C8">
      <w:pPr>
        <w:pStyle w:val="Akapitzlist"/>
        <w:numPr>
          <w:ilvl w:val="0"/>
          <w:numId w:val="44"/>
        </w:numPr>
        <w:jc w:val="both"/>
      </w:pPr>
      <w:r w:rsidRPr="00923917">
        <w:t>Terminy określone w tygodniach kończą się z upływem tego dnia w ostatnim tygodniu, który nazwą odpowiada początkowemu dniowi terminu.</w:t>
      </w:r>
    </w:p>
    <w:p w14:paraId="1F1587A2" w14:textId="77777777" w:rsidR="002E36C8" w:rsidRPr="00923917" w:rsidRDefault="002E36C8" w:rsidP="002E36C8">
      <w:pPr>
        <w:pStyle w:val="Akapitzlist"/>
        <w:numPr>
          <w:ilvl w:val="0"/>
          <w:numId w:val="44"/>
        </w:numPr>
        <w:jc w:val="both"/>
      </w:pPr>
      <w:r w:rsidRPr="00923917">
        <w:t>Jeżeli koniec terminu przypada na dzień ustawowo wolny od pracy, za ostatni dzień terminu uważa się najbliższy następny dzień powszedni.</w:t>
      </w:r>
    </w:p>
    <w:p w14:paraId="18010FF8" w14:textId="77777777" w:rsidR="002E36C8" w:rsidRPr="00923917" w:rsidRDefault="002E36C8" w:rsidP="002E36C8">
      <w:pPr>
        <w:pStyle w:val="Akapitzlist"/>
        <w:ind w:left="786"/>
        <w:jc w:val="both"/>
      </w:pPr>
    </w:p>
    <w:p w14:paraId="7BCE66D2" w14:textId="77777777" w:rsidR="002E36C8" w:rsidRPr="00923917" w:rsidRDefault="002E36C8" w:rsidP="002E36C8">
      <w:pPr>
        <w:pStyle w:val="Akapitzlist"/>
        <w:numPr>
          <w:ilvl w:val="0"/>
          <w:numId w:val="42"/>
        </w:numPr>
        <w:ind w:left="426" w:hanging="426"/>
        <w:jc w:val="both"/>
        <w:rPr>
          <w:b/>
        </w:rPr>
      </w:pPr>
      <w:r w:rsidRPr="00923917">
        <w:rPr>
          <w:b/>
        </w:rPr>
        <w:t>Bezpieczeństwo danych osobowych</w:t>
      </w:r>
    </w:p>
    <w:p w14:paraId="384B7C4D" w14:textId="77777777" w:rsidR="002E36C8" w:rsidRPr="00923917" w:rsidRDefault="002E36C8" w:rsidP="002E36C8">
      <w:pPr>
        <w:ind w:left="426"/>
        <w:jc w:val="both"/>
      </w:pPr>
      <w:r w:rsidRPr="00923917">
        <w:t xml:space="preserve">W trakcie całego procesu naboru wniosków oraz oceny i wyboru operacji określonego w niniejszej procedurze, LGD zapewnia pełne bezpieczeństwo danych osobowych. </w:t>
      </w:r>
    </w:p>
    <w:p w14:paraId="42EC731C" w14:textId="77777777" w:rsidR="002E36C8" w:rsidRPr="00923917" w:rsidRDefault="002E36C8" w:rsidP="002E36C8">
      <w:pPr>
        <w:pStyle w:val="Akapitzlist"/>
        <w:numPr>
          <w:ilvl w:val="0"/>
          <w:numId w:val="42"/>
        </w:numPr>
        <w:ind w:left="426" w:hanging="426"/>
        <w:jc w:val="both"/>
        <w:rPr>
          <w:b/>
          <w:i/>
        </w:rPr>
      </w:pPr>
      <w:r w:rsidRPr="00923917">
        <w:rPr>
          <w:b/>
        </w:rPr>
        <w:t>Zmiany procedury</w:t>
      </w:r>
    </w:p>
    <w:p w14:paraId="0408CA8C" w14:textId="77777777" w:rsidR="002E36C8" w:rsidRPr="00923917" w:rsidRDefault="002E36C8" w:rsidP="002E36C8">
      <w:pPr>
        <w:pStyle w:val="Akapitzlist"/>
        <w:ind w:left="426"/>
        <w:jc w:val="both"/>
        <w:rPr>
          <w:i/>
        </w:rPr>
      </w:pPr>
    </w:p>
    <w:p w14:paraId="604F1A60" w14:textId="77777777" w:rsidR="002E36C8" w:rsidRPr="00923917" w:rsidRDefault="002E36C8" w:rsidP="002E36C8">
      <w:pPr>
        <w:pStyle w:val="Akapitzlist"/>
        <w:numPr>
          <w:ilvl w:val="0"/>
          <w:numId w:val="6"/>
        </w:numPr>
        <w:jc w:val="both"/>
      </w:pPr>
      <w:r w:rsidRPr="00923917">
        <w:lastRenderedPageBreak/>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55B3B395" w14:textId="77777777" w:rsidR="002E36C8" w:rsidRPr="00923917" w:rsidRDefault="002E36C8" w:rsidP="002E36C8">
      <w:pPr>
        <w:pStyle w:val="Akapitzlist"/>
        <w:numPr>
          <w:ilvl w:val="0"/>
          <w:numId w:val="6"/>
        </w:numPr>
        <w:jc w:val="both"/>
      </w:pPr>
      <w:r w:rsidRPr="00923917">
        <w:t>Niniejsza procedura, po dokonaniu jej skutecznej zmiany zgodnie z pkt XII.4., podlega niezwłocznemu zaktualizowaniu na stronie internetowej LGD.</w:t>
      </w:r>
    </w:p>
    <w:p w14:paraId="69FD4BBE" w14:textId="77777777" w:rsidR="002E36C8" w:rsidRPr="00923917" w:rsidRDefault="002E36C8" w:rsidP="002E36C8">
      <w:pPr>
        <w:pStyle w:val="Akapitzlist"/>
        <w:jc w:val="both"/>
      </w:pPr>
    </w:p>
    <w:p w14:paraId="354FB874" w14:textId="77777777" w:rsidR="002E36C8" w:rsidRPr="00923917" w:rsidRDefault="002E36C8" w:rsidP="002E36C8">
      <w:pPr>
        <w:pStyle w:val="Akapitzlist"/>
        <w:numPr>
          <w:ilvl w:val="0"/>
          <w:numId w:val="42"/>
        </w:numPr>
        <w:ind w:left="426" w:hanging="426"/>
        <w:jc w:val="both"/>
        <w:rPr>
          <w:b/>
        </w:rPr>
      </w:pPr>
      <w:r w:rsidRPr="00923917">
        <w:rPr>
          <w:b/>
        </w:rPr>
        <w:t xml:space="preserve">Zasada stabilności </w:t>
      </w:r>
    </w:p>
    <w:p w14:paraId="4E63FA5B" w14:textId="77777777" w:rsidR="002E36C8" w:rsidRPr="00923917" w:rsidRDefault="002E36C8" w:rsidP="002E36C8">
      <w:pPr>
        <w:pStyle w:val="Akapitzlist"/>
        <w:ind w:left="426"/>
        <w:jc w:val="both"/>
      </w:pPr>
    </w:p>
    <w:p w14:paraId="425C1557" w14:textId="77777777" w:rsidR="002E36C8" w:rsidRPr="00923917" w:rsidRDefault="002E36C8" w:rsidP="002E36C8">
      <w:pPr>
        <w:pStyle w:val="Akapitzlist"/>
        <w:numPr>
          <w:ilvl w:val="0"/>
          <w:numId w:val="45"/>
        </w:numPr>
        <w:jc w:val="both"/>
      </w:pPr>
      <w:r w:rsidRPr="00923917">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14:paraId="61AB923B" w14:textId="77777777" w:rsidR="002E36C8" w:rsidRPr="00923917" w:rsidRDefault="002E36C8" w:rsidP="002E36C8">
      <w:pPr>
        <w:pStyle w:val="Akapitzlist"/>
        <w:numPr>
          <w:ilvl w:val="0"/>
          <w:numId w:val="45"/>
        </w:numPr>
        <w:jc w:val="both"/>
      </w:pPr>
      <w:r w:rsidRPr="00923917">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14:paraId="0E15C34B" w14:textId="77777777" w:rsidR="002E36C8" w:rsidRPr="00923917" w:rsidRDefault="002E36C8" w:rsidP="002E36C8">
      <w:pPr>
        <w:pStyle w:val="Akapitzlist"/>
        <w:jc w:val="both"/>
      </w:pPr>
    </w:p>
    <w:p w14:paraId="73F1D043" w14:textId="77777777" w:rsidR="002E36C8" w:rsidRPr="00923917" w:rsidRDefault="002E36C8" w:rsidP="002E36C8">
      <w:pPr>
        <w:pStyle w:val="Akapitzlist"/>
        <w:numPr>
          <w:ilvl w:val="0"/>
          <w:numId w:val="42"/>
        </w:numPr>
        <w:ind w:left="426" w:hanging="426"/>
        <w:jc w:val="both"/>
        <w:rPr>
          <w:b/>
        </w:rPr>
      </w:pPr>
      <w:r w:rsidRPr="00923917">
        <w:rPr>
          <w:b/>
        </w:rPr>
        <w:t>Odpowiednie stosowanie przepisów</w:t>
      </w:r>
    </w:p>
    <w:p w14:paraId="1ECF8723" w14:textId="77777777" w:rsidR="002E36C8" w:rsidRPr="00923917" w:rsidRDefault="002E36C8" w:rsidP="002E36C8">
      <w:pPr>
        <w:spacing w:after="0"/>
        <w:ind w:left="426"/>
        <w:jc w:val="both"/>
      </w:pPr>
      <w:r w:rsidRPr="00923917">
        <w:t>W sprawach nieregulowanych w niniejszej procedurze i w Regulaminie Rady, zastosowanie znajdują odpowiednie przepisy prawa, w szczególności:</w:t>
      </w:r>
    </w:p>
    <w:p w14:paraId="1A8019AA" w14:textId="77777777" w:rsidR="002E36C8" w:rsidRPr="00923917" w:rsidRDefault="002E36C8" w:rsidP="002E36C8">
      <w:pPr>
        <w:pStyle w:val="Akapitzlist"/>
        <w:numPr>
          <w:ilvl w:val="0"/>
          <w:numId w:val="47"/>
        </w:numPr>
        <w:spacing w:after="0"/>
        <w:jc w:val="both"/>
      </w:pPr>
      <w:r w:rsidRPr="00923917">
        <w:t>ustawy RLKS,</w:t>
      </w:r>
    </w:p>
    <w:p w14:paraId="3F656154" w14:textId="77777777" w:rsidR="002E36C8" w:rsidRPr="00923917" w:rsidRDefault="002E36C8" w:rsidP="002E36C8">
      <w:pPr>
        <w:pStyle w:val="Akapitzlist"/>
        <w:numPr>
          <w:ilvl w:val="0"/>
          <w:numId w:val="47"/>
        </w:numPr>
        <w:spacing w:after="0"/>
        <w:jc w:val="both"/>
      </w:pPr>
      <w:r w:rsidRPr="00923917">
        <w:rPr>
          <w:rFonts w:cs="Verdana"/>
          <w:bCs/>
        </w:rPr>
        <w:t xml:space="preserve">ustawy </w:t>
      </w:r>
      <w:r w:rsidRPr="00923917">
        <w:rPr>
          <w:rFonts w:cs="Verdana"/>
        </w:rPr>
        <w:t>w zakresie polityki spójności,</w:t>
      </w:r>
    </w:p>
    <w:p w14:paraId="2F53B3CD" w14:textId="77777777" w:rsidR="002E36C8" w:rsidRPr="00923917" w:rsidRDefault="002E36C8" w:rsidP="002E36C8">
      <w:pPr>
        <w:pStyle w:val="Akapitzlist"/>
        <w:numPr>
          <w:ilvl w:val="0"/>
          <w:numId w:val="47"/>
        </w:numPr>
        <w:spacing w:after="0"/>
        <w:jc w:val="both"/>
      </w:pPr>
      <w:r w:rsidRPr="00923917">
        <w:rPr>
          <w:rFonts w:cs="Verdana"/>
          <w:bCs/>
        </w:rPr>
        <w:t>rozporządzenia o wdrażaniu LSR,</w:t>
      </w:r>
    </w:p>
    <w:p w14:paraId="7F443424" w14:textId="77777777" w:rsidR="002E36C8" w:rsidRPr="00B16B07" w:rsidRDefault="002E36C8" w:rsidP="002E36C8">
      <w:pPr>
        <w:pStyle w:val="Akapitzlist"/>
        <w:numPr>
          <w:ilvl w:val="0"/>
          <w:numId w:val="47"/>
        </w:numPr>
        <w:jc w:val="both"/>
      </w:pPr>
      <w:r w:rsidRPr="00923917">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595AFD6" w14:textId="77777777" w:rsidR="00B16B07" w:rsidRDefault="00B16B07" w:rsidP="00B16B07">
      <w:pPr>
        <w:jc w:val="both"/>
      </w:pPr>
    </w:p>
    <w:p w14:paraId="569D7DC5" w14:textId="77777777" w:rsidR="00B16B07" w:rsidRPr="00304439" w:rsidRDefault="00B16B07" w:rsidP="00B16B07">
      <w:pPr>
        <w:jc w:val="both"/>
      </w:pPr>
    </w:p>
    <w:p w14:paraId="50E3A8EA" w14:textId="77777777" w:rsidR="00B16B07" w:rsidRPr="00304439" w:rsidRDefault="00B16B07" w:rsidP="00B16B07">
      <w:pPr>
        <w:jc w:val="both"/>
      </w:pPr>
    </w:p>
    <w:p w14:paraId="3925829C" w14:textId="72EEDEBB" w:rsidR="00B16B07" w:rsidRPr="00923917" w:rsidRDefault="00B16B07" w:rsidP="00B16B07">
      <w:pPr>
        <w:jc w:val="both"/>
        <w:sectPr w:rsidR="00B16B07" w:rsidRPr="00923917">
          <w:footerReference w:type="default" r:id="rId8"/>
          <w:pgSz w:w="11906" w:h="16838"/>
          <w:pgMar w:top="1417" w:right="1417" w:bottom="1417" w:left="1417" w:header="708" w:footer="708" w:gutter="0"/>
          <w:cols w:space="708"/>
          <w:docGrid w:linePitch="360"/>
        </w:sectPr>
      </w:pPr>
    </w:p>
    <w:p w14:paraId="6791D999" w14:textId="77777777" w:rsidR="00AA400F" w:rsidRPr="00923917" w:rsidRDefault="00AA400F" w:rsidP="00B16B07">
      <w:pPr>
        <w:spacing w:after="0"/>
        <w:rPr>
          <w:rFonts w:ascii="Tahoma" w:hAnsi="Tahoma" w:cs="Tahoma"/>
          <w:strike/>
          <w:sz w:val="16"/>
          <w:szCs w:val="16"/>
          <w:lang w:eastAsia="ar-SA"/>
        </w:rPr>
      </w:pPr>
    </w:p>
    <w:p w14:paraId="534770EE" w14:textId="7B301288" w:rsidR="002E36C8" w:rsidRPr="00923917" w:rsidRDefault="00B16B07" w:rsidP="002E36C8">
      <w:pPr>
        <w:spacing w:after="0"/>
        <w:jc w:val="right"/>
        <w:rPr>
          <w:rFonts w:ascii="Tahoma" w:hAnsi="Tahoma" w:cs="Tahoma"/>
          <w:sz w:val="16"/>
          <w:szCs w:val="16"/>
          <w:lang w:eastAsia="ar-SA"/>
        </w:rPr>
      </w:pPr>
      <w:r>
        <w:rPr>
          <w:rFonts w:ascii="Tahoma" w:hAnsi="Tahoma" w:cs="Tahoma"/>
          <w:sz w:val="16"/>
          <w:szCs w:val="16"/>
          <w:lang w:eastAsia="ar-SA"/>
        </w:rPr>
        <w:t>Załącz</w:t>
      </w:r>
      <w:r w:rsidR="002E36C8" w:rsidRPr="00923917">
        <w:rPr>
          <w:rFonts w:ascii="Tahoma" w:hAnsi="Tahoma" w:cs="Tahoma"/>
          <w:sz w:val="16"/>
          <w:szCs w:val="16"/>
          <w:lang w:eastAsia="ar-SA"/>
        </w:rPr>
        <w:t xml:space="preserve">nik nr </w:t>
      </w:r>
      <w:r>
        <w:rPr>
          <w:rFonts w:ascii="Tahoma" w:hAnsi="Tahoma" w:cs="Tahoma"/>
          <w:sz w:val="16"/>
          <w:szCs w:val="16"/>
          <w:lang w:eastAsia="ar-SA"/>
        </w:rPr>
        <w:t>1</w:t>
      </w:r>
    </w:p>
    <w:p w14:paraId="76C4333F" w14:textId="77777777" w:rsidR="002E36C8" w:rsidRPr="00923917" w:rsidRDefault="002E36C8" w:rsidP="002E36C8">
      <w:pPr>
        <w:spacing w:after="0"/>
        <w:jc w:val="right"/>
        <w:rPr>
          <w:rFonts w:ascii="Tahoma" w:hAnsi="Tahoma" w:cs="Tahoma"/>
          <w:sz w:val="16"/>
          <w:szCs w:val="16"/>
          <w:lang w:eastAsia="ar-SA"/>
        </w:rPr>
      </w:pPr>
      <w:r w:rsidRPr="00923917">
        <w:rPr>
          <w:rFonts w:ascii="Tahoma" w:hAnsi="Tahoma" w:cs="Tahoma"/>
          <w:sz w:val="16"/>
          <w:szCs w:val="16"/>
          <w:lang w:eastAsia="ar-SA"/>
        </w:rPr>
        <w:t xml:space="preserve">do Procedury oceny i wyboru operacji realizowanych przez podmioty inne niż LGD </w:t>
      </w:r>
    </w:p>
    <w:p w14:paraId="5FEF0174" w14:textId="77777777" w:rsidR="002E36C8" w:rsidRPr="00923917" w:rsidRDefault="002E36C8" w:rsidP="002E36C8">
      <w:pPr>
        <w:spacing w:after="0"/>
        <w:jc w:val="center"/>
        <w:rPr>
          <w:rFonts w:ascii="Tahoma" w:hAnsi="Tahoma" w:cs="Tahoma"/>
          <w:b/>
          <w:sz w:val="28"/>
          <w:szCs w:val="28"/>
          <w:lang w:eastAsia="ar-SA"/>
        </w:rPr>
      </w:pPr>
    </w:p>
    <w:p w14:paraId="6F17ABDC" w14:textId="77777777" w:rsidR="002E36C8" w:rsidRPr="00923917" w:rsidRDefault="002E36C8" w:rsidP="002E36C8">
      <w:pPr>
        <w:spacing w:after="0"/>
        <w:jc w:val="center"/>
        <w:rPr>
          <w:rFonts w:ascii="Tahoma" w:hAnsi="Tahoma" w:cs="Tahoma"/>
          <w:b/>
          <w:sz w:val="28"/>
          <w:szCs w:val="28"/>
          <w:lang w:eastAsia="ar-SA"/>
        </w:rPr>
      </w:pPr>
      <w:r w:rsidRPr="00923917">
        <w:rPr>
          <w:rFonts w:ascii="Tahoma" w:hAnsi="Tahoma" w:cs="Tahoma"/>
          <w:b/>
          <w:sz w:val="28"/>
          <w:szCs w:val="28"/>
          <w:lang w:eastAsia="ar-SA"/>
        </w:rPr>
        <w:t>Karta oceny zgodności operacji z LSR</w:t>
      </w:r>
    </w:p>
    <w:p w14:paraId="7A290643" w14:textId="77777777" w:rsidR="002E36C8" w:rsidRPr="00923917" w:rsidRDefault="002E36C8" w:rsidP="002E36C8">
      <w:pPr>
        <w:spacing w:after="0"/>
        <w:jc w:val="center"/>
        <w:rPr>
          <w:rFonts w:ascii="Tahoma" w:hAnsi="Tahoma" w:cs="Tahoma"/>
          <w:i/>
          <w:sz w:val="20"/>
          <w:szCs w:val="20"/>
          <w:lang w:eastAsia="ar-SA"/>
        </w:rPr>
      </w:pPr>
    </w:p>
    <w:p w14:paraId="12E2358C" w14:textId="77777777" w:rsidR="002E36C8" w:rsidRPr="00923917" w:rsidRDefault="002E36C8" w:rsidP="002E36C8">
      <w:pPr>
        <w:spacing w:after="0" w:line="360" w:lineRule="auto"/>
        <w:jc w:val="both"/>
        <w:rPr>
          <w:rFonts w:ascii="Tahoma" w:hAnsi="Tahoma" w:cs="Tahoma"/>
          <w:sz w:val="20"/>
          <w:szCs w:val="20"/>
          <w:lang w:eastAsia="ar-SA"/>
        </w:rPr>
      </w:pPr>
      <w:r w:rsidRPr="00923917">
        <w:rPr>
          <w:rFonts w:ascii="Tahoma" w:hAnsi="Tahoma" w:cs="Tahoma"/>
          <w:sz w:val="20"/>
          <w:szCs w:val="20"/>
          <w:lang w:eastAsia="ar-SA"/>
        </w:rPr>
        <w:t>Oznaczenie naboru:  ………………………………………………………………………………………………………</w:t>
      </w:r>
    </w:p>
    <w:p w14:paraId="0B2D036B" w14:textId="77777777" w:rsidR="002E36C8" w:rsidRPr="00923917" w:rsidRDefault="002E36C8" w:rsidP="002E36C8">
      <w:pPr>
        <w:spacing w:after="0" w:line="360" w:lineRule="auto"/>
        <w:jc w:val="both"/>
        <w:rPr>
          <w:rFonts w:ascii="Tahoma" w:hAnsi="Tahoma" w:cs="Tahoma"/>
          <w:sz w:val="20"/>
          <w:szCs w:val="20"/>
          <w:lang w:eastAsia="ar-SA"/>
        </w:rPr>
      </w:pPr>
      <w:r w:rsidRPr="00923917">
        <w:rPr>
          <w:rFonts w:ascii="Tahoma" w:hAnsi="Tahoma" w:cs="Tahoma"/>
          <w:sz w:val="20"/>
          <w:szCs w:val="20"/>
          <w:lang w:eastAsia="ar-SA"/>
        </w:rPr>
        <w:t>Wniosek nr:  ……………………………… złożony przez: ……………………………………………………………</w:t>
      </w:r>
    </w:p>
    <w:p w14:paraId="58E8E541" w14:textId="77777777" w:rsidR="002E36C8" w:rsidRPr="00923917" w:rsidRDefault="002E36C8" w:rsidP="002E36C8">
      <w:pPr>
        <w:spacing w:after="0" w:line="360" w:lineRule="auto"/>
        <w:jc w:val="both"/>
        <w:rPr>
          <w:rFonts w:ascii="Tahoma" w:hAnsi="Tahoma" w:cs="Tahoma"/>
          <w:sz w:val="20"/>
          <w:szCs w:val="20"/>
        </w:rPr>
      </w:pPr>
      <w:r w:rsidRPr="00923917">
        <w:rPr>
          <w:rFonts w:ascii="Tahoma" w:hAnsi="Tahoma" w:cs="Tahoma"/>
          <w:sz w:val="20"/>
          <w:szCs w:val="20"/>
          <w:lang w:eastAsia="ar-SA"/>
        </w:rPr>
        <w:t>Tytuł operacji:</w:t>
      </w:r>
      <w:r w:rsidRPr="00923917">
        <w:rPr>
          <w:rFonts w:ascii="Tahoma" w:hAnsi="Tahoma" w:cs="Tahoma"/>
          <w:sz w:val="20"/>
          <w:szCs w:val="20"/>
        </w:rPr>
        <w:t xml:space="preserve"> ………………………………………………………………………………………………………………</w:t>
      </w:r>
    </w:p>
    <w:p w14:paraId="3264B642" w14:textId="0F3140B0" w:rsidR="00920284" w:rsidRDefault="002E36C8" w:rsidP="002E36C8">
      <w:pPr>
        <w:spacing w:after="0" w:line="360" w:lineRule="auto"/>
        <w:jc w:val="both"/>
        <w:rPr>
          <w:rFonts w:ascii="Tahoma" w:hAnsi="Tahoma" w:cs="Tahoma"/>
          <w:sz w:val="20"/>
          <w:szCs w:val="20"/>
          <w:lang w:eastAsia="ar-SA"/>
        </w:rPr>
      </w:pPr>
      <w:r w:rsidRPr="00923917">
        <w:rPr>
          <w:rFonts w:ascii="Tahoma" w:hAnsi="Tahoma" w:cs="Tahoma"/>
          <w:sz w:val="20"/>
          <w:szCs w:val="20"/>
          <w:lang w:eastAsia="ar-SA"/>
        </w:rPr>
        <w:t>Oceniający: ……………………………………………………………………………………………………………………</w:t>
      </w:r>
    </w:p>
    <w:p w14:paraId="6F8B5476" w14:textId="77777777" w:rsidR="009E6E37" w:rsidRPr="00923917" w:rsidRDefault="009E6E37" w:rsidP="002E36C8">
      <w:pPr>
        <w:spacing w:after="0" w:line="360" w:lineRule="auto"/>
        <w:jc w:val="both"/>
        <w:rPr>
          <w:rFonts w:ascii="Tahoma" w:hAnsi="Tahoma" w:cs="Tahoma"/>
          <w:sz w:val="20"/>
          <w:szCs w:val="20"/>
          <w:lang w:eastAsia="ar-SA"/>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992"/>
        <w:gridCol w:w="851"/>
        <w:gridCol w:w="3544"/>
      </w:tblGrid>
      <w:tr w:rsidR="00923917" w:rsidRPr="00923917" w14:paraId="22324832" w14:textId="77777777" w:rsidTr="00935F35">
        <w:trPr>
          <w:trHeight w:val="658"/>
        </w:trPr>
        <w:tc>
          <w:tcPr>
            <w:tcW w:w="9923" w:type="dxa"/>
            <w:shd w:val="clear" w:color="auto" w:fill="D9D9D9"/>
            <w:vAlign w:val="center"/>
          </w:tcPr>
          <w:p w14:paraId="5B033FEB" w14:textId="67B141E6" w:rsidR="00D928AE" w:rsidRPr="00923917" w:rsidRDefault="00935F35" w:rsidP="00935F35">
            <w:pPr>
              <w:autoSpaceDE w:val="0"/>
              <w:autoSpaceDN w:val="0"/>
              <w:adjustRightInd w:val="0"/>
              <w:spacing w:after="0"/>
              <w:rPr>
                <w:rFonts w:ascii="Tahoma" w:hAnsi="Tahoma" w:cs="Tahoma"/>
                <w:b/>
                <w:bCs/>
              </w:rPr>
            </w:pPr>
            <w:r w:rsidRPr="00923917">
              <w:rPr>
                <w:rFonts w:ascii="Tahoma" w:hAnsi="Tahoma" w:cs="Tahoma"/>
                <w:b/>
                <w:bCs/>
              </w:rPr>
              <w:t>ZGODNOŚĆ OPERACJI Z NABOREM:</w:t>
            </w:r>
          </w:p>
        </w:tc>
        <w:tc>
          <w:tcPr>
            <w:tcW w:w="992" w:type="dxa"/>
            <w:shd w:val="clear" w:color="auto" w:fill="D9D9D9"/>
            <w:vAlign w:val="center"/>
          </w:tcPr>
          <w:p w14:paraId="26B802D3" w14:textId="77777777" w:rsidR="00D928AE" w:rsidRPr="00923917" w:rsidRDefault="00D928AE" w:rsidP="002B3F72">
            <w:pPr>
              <w:autoSpaceDE w:val="0"/>
              <w:autoSpaceDN w:val="0"/>
              <w:adjustRightInd w:val="0"/>
              <w:spacing w:after="0"/>
              <w:jc w:val="center"/>
              <w:rPr>
                <w:rFonts w:ascii="Tahoma" w:hAnsi="Tahoma" w:cs="Tahoma"/>
                <w:b/>
                <w:bCs/>
                <w:sz w:val="18"/>
                <w:szCs w:val="18"/>
              </w:rPr>
            </w:pPr>
            <w:r w:rsidRPr="00923917">
              <w:rPr>
                <w:rFonts w:ascii="Tahoma" w:hAnsi="Tahoma" w:cs="Tahoma"/>
                <w:b/>
                <w:bCs/>
                <w:sz w:val="18"/>
                <w:szCs w:val="18"/>
              </w:rPr>
              <w:t>TAK</w:t>
            </w:r>
          </w:p>
        </w:tc>
        <w:tc>
          <w:tcPr>
            <w:tcW w:w="851" w:type="dxa"/>
            <w:shd w:val="clear" w:color="auto" w:fill="D9D9D9"/>
            <w:vAlign w:val="center"/>
          </w:tcPr>
          <w:p w14:paraId="7C511411" w14:textId="77777777" w:rsidR="00D928AE" w:rsidRPr="00923917" w:rsidRDefault="00D928AE" w:rsidP="002B3F72">
            <w:pPr>
              <w:autoSpaceDE w:val="0"/>
              <w:autoSpaceDN w:val="0"/>
              <w:adjustRightInd w:val="0"/>
              <w:spacing w:after="0"/>
              <w:jc w:val="center"/>
              <w:rPr>
                <w:rFonts w:ascii="Tahoma" w:hAnsi="Tahoma" w:cs="Tahoma"/>
                <w:b/>
                <w:bCs/>
                <w:sz w:val="18"/>
                <w:szCs w:val="18"/>
              </w:rPr>
            </w:pPr>
            <w:r w:rsidRPr="00923917">
              <w:rPr>
                <w:rFonts w:ascii="Tahoma" w:hAnsi="Tahoma" w:cs="Tahoma"/>
                <w:b/>
                <w:bCs/>
                <w:sz w:val="18"/>
                <w:szCs w:val="18"/>
              </w:rPr>
              <w:t>NIE</w:t>
            </w:r>
          </w:p>
        </w:tc>
        <w:tc>
          <w:tcPr>
            <w:tcW w:w="3544" w:type="dxa"/>
            <w:shd w:val="clear" w:color="auto" w:fill="D9D9D9"/>
            <w:vAlign w:val="center"/>
          </w:tcPr>
          <w:p w14:paraId="4D7BD1F3" w14:textId="77777777" w:rsidR="00D928AE" w:rsidRPr="00923917" w:rsidRDefault="00D928AE" w:rsidP="002B3F72">
            <w:pPr>
              <w:autoSpaceDE w:val="0"/>
              <w:autoSpaceDN w:val="0"/>
              <w:adjustRightInd w:val="0"/>
              <w:spacing w:after="0"/>
              <w:jc w:val="center"/>
              <w:rPr>
                <w:rFonts w:ascii="Tahoma" w:hAnsi="Tahoma" w:cs="Tahoma"/>
                <w:b/>
                <w:bCs/>
                <w:sz w:val="18"/>
                <w:szCs w:val="18"/>
              </w:rPr>
            </w:pPr>
            <w:r w:rsidRPr="00923917">
              <w:rPr>
                <w:rFonts w:ascii="Tahoma" w:hAnsi="Tahoma" w:cs="Tahoma"/>
                <w:b/>
                <w:bCs/>
                <w:sz w:val="18"/>
                <w:szCs w:val="18"/>
              </w:rPr>
              <w:t>Uzasadnienie</w:t>
            </w:r>
          </w:p>
        </w:tc>
      </w:tr>
      <w:tr w:rsidR="00923917" w:rsidRPr="00923917" w14:paraId="6B985EDA" w14:textId="77777777" w:rsidTr="00920284">
        <w:trPr>
          <w:trHeight w:val="624"/>
        </w:trPr>
        <w:tc>
          <w:tcPr>
            <w:tcW w:w="9923" w:type="dxa"/>
            <w:shd w:val="clear" w:color="auto" w:fill="D9D9D9"/>
            <w:vAlign w:val="center"/>
          </w:tcPr>
          <w:p w14:paraId="7E0875BC" w14:textId="77777777" w:rsidR="00D928AE" w:rsidRPr="00923917" w:rsidRDefault="00D928AE" w:rsidP="002B3F72">
            <w:pPr>
              <w:autoSpaceDE w:val="0"/>
              <w:autoSpaceDN w:val="0"/>
              <w:adjustRightInd w:val="0"/>
              <w:spacing w:after="0"/>
              <w:rPr>
                <w:rFonts w:ascii="Tahoma" w:hAnsi="Tahoma" w:cs="Tahoma"/>
                <w:b/>
                <w:sz w:val="18"/>
                <w:szCs w:val="18"/>
              </w:rPr>
            </w:pPr>
            <w:r w:rsidRPr="00923917">
              <w:rPr>
                <w:rFonts w:ascii="Tahoma" w:hAnsi="Tahoma" w:cs="Tahoma"/>
                <w:b/>
                <w:sz w:val="18"/>
                <w:szCs w:val="18"/>
              </w:rPr>
              <w:t>Czy wniosek został złożony w miejscu i terminie wskazanym w ogłoszeniu o naborze</w:t>
            </w:r>
            <w:r w:rsidRPr="00923917">
              <w:rPr>
                <w:rFonts w:ascii="Tahoma" w:hAnsi="Tahoma" w:cs="Tahoma"/>
                <w:b/>
                <w:bCs/>
                <w:sz w:val="18"/>
                <w:szCs w:val="18"/>
              </w:rPr>
              <w:t xml:space="preserve"> i nie został wycofany?</w:t>
            </w:r>
          </w:p>
        </w:tc>
        <w:tc>
          <w:tcPr>
            <w:tcW w:w="992" w:type="dxa"/>
            <w:shd w:val="clear" w:color="auto" w:fill="auto"/>
          </w:tcPr>
          <w:p w14:paraId="2599A9C1" w14:textId="77777777" w:rsidR="00D928AE" w:rsidRPr="00923917" w:rsidRDefault="00D928AE" w:rsidP="002B3F72">
            <w:pPr>
              <w:autoSpaceDE w:val="0"/>
              <w:autoSpaceDN w:val="0"/>
              <w:adjustRightInd w:val="0"/>
              <w:spacing w:before="240" w:after="0"/>
              <w:jc w:val="both"/>
              <w:rPr>
                <w:rFonts w:ascii="Tahoma" w:hAnsi="Tahoma" w:cs="Tahoma"/>
                <w:sz w:val="18"/>
                <w:szCs w:val="18"/>
              </w:rPr>
            </w:pPr>
          </w:p>
        </w:tc>
        <w:tc>
          <w:tcPr>
            <w:tcW w:w="851" w:type="dxa"/>
            <w:shd w:val="clear" w:color="auto" w:fill="auto"/>
          </w:tcPr>
          <w:p w14:paraId="13121FB7" w14:textId="77777777" w:rsidR="00D928AE" w:rsidRPr="00923917" w:rsidRDefault="00D928AE" w:rsidP="002B3F72">
            <w:pPr>
              <w:autoSpaceDE w:val="0"/>
              <w:autoSpaceDN w:val="0"/>
              <w:adjustRightInd w:val="0"/>
              <w:spacing w:before="240" w:after="0"/>
              <w:jc w:val="both"/>
              <w:rPr>
                <w:rFonts w:ascii="Tahoma" w:hAnsi="Tahoma" w:cs="Tahoma"/>
                <w:sz w:val="18"/>
                <w:szCs w:val="18"/>
              </w:rPr>
            </w:pPr>
          </w:p>
        </w:tc>
        <w:tc>
          <w:tcPr>
            <w:tcW w:w="3544" w:type="dxa"/>
          </w:tcPr>
          <w:p w14:paraId="395777B6" w14:textId="77777777" w:rsidR="00D928AE" w:rsidRPr="00923917" w:rsidRDefault="00D928AE" w:rsidP="002B3F72">
            <w:pPr>
              <w:autoSpaceDE w:val="0"/>
              <w:autoSpaceDN w:val="0"/>
              <w:adjustRightInd w:val="0"/>
              <w:spacing w:before="240" w:after="0"/>
              <w:jc w:val="both"/>
              <w:rPr>
                <w:rFonts w:ascii="Tahoma" w:hAnsi="Tahoma" w:cs="Tahoma"/>
                <w:sz w:val="18"/>
                <w:szCs w:val="18"/>
              </w:rPr>
            </w:pPr>
          </w:p>
        </w:tc>
      </w:tr>
      <w:tr w:rsidR="00923917" w:rsidRPr="00923917" w14:paraId="1F184D5D" w14:textId="77777777" w:rsidTr="00920284">
        <w:trPr>
          <w:trHeight w:val="624"/>
        </w:trPr>
        <w:tc>
          <w:tcPr>
            <w:tcW w:w="9923" w:type="dxa"/>
            <w:shd w:val="clear" w:color="auto" w:fill="D9D9D9"/>
            <w:vAlign w:val="center"/>
          </w:tcPr>
          <w:p w14:paraId="4F7BB3F3" w14:textId="77777777" w:rsidR="00D928AE" w:rsidRPr="00923917" w:rsidRDefault="00D928AE" w:rsidP="002B3F72">
            <w:pPr>
              <w:autoSpaceDE w:val="0"/>
              <w:autoSpaceDN w:val="0"/>
              <w:adjustRightInd w:val="0"/>
              <w:spacing w:after="0"/>
              <w:rPr>
                <w:rFonts w:ascii="Tahoma" w:hAnsi="Tahoma" w:cs="Tahoma"/>
                <w:b/>
                <w:sz w:val="18"/>
                <w:szCs w:val="18"/>
              </w:rPr>
            </w:pPr>
            <w:r w:rsidRPr="00923917">
              <w:rPr>
                <w:rFonts w:ascii="Tahoma" w:hAnsi="Tahoma" w:cs="Tahoma"/>
                <w:b/>
                <w:bCs/>
                <w:sz w:val="18"/>
                <w:szCs w:val="18"/>
              </w:rPr>
              <w:t>Czy zakres tematyczny operacji jest zgodny z tematycznym zakresem operacji wskazanym w ogłoszeniu o naborze?</w:t>
            </w:r>
          </w:p>
        </w:tc>
        <w:tc>
          <w:tcPr>
            <w:tcW w:w="992" w:type="dxa"/>
            <w:shd w:val="clear" w:color="auto" w:fill="auto"/>
          </w:tcPr>
          <w:p w14:paraId="57B35AB3" w14:textId="77777777" w:rsidR="00D928AE" w:rsidRPr="00923917" w:rsidRDefault="00D928AE" w:rsidP="002B3F72">
            <w:pPr>
              <w:autoSpaceDE w:val="0"/>
              <w:autoSpaceDN w:val="0"/>
              <w:adjustRightInd w:val="0"/>
              <w:spacing w:before="240" w:after="0"/>
              <w:jc w:val="both"/>
              <w:rPr>
                <w:rFonts w:ascii="Tahoma" w:hAnsi="Tahoma" w:cs="Tahoma"/>
                <w:sz w:val="18"/>
                <w:szCs w:val="18"/>
              </w:rPr>
            </w:pPr>
          </w:p>
        </w:tc>
        <w:tc>
          <w:tcPr>
            <w:tcW w:w="851" w:type="dxa"/>
            <w:shd w:val="clear" w:color="auto" w:fill="auto"/>
          </w:tcPr>
          <w:p w14:paraId="16AB74AC" w14:textId="77777777" w:rsidR="00D928AE" w:rsidRPr="00923917" w:rsidRDefault="00D928AE" w:rsidP="002B3F72">
            <w:pPr>
              <w:autoSpaceDE w:val="0"/>
              <w:autoSpaceDN w:val="0"/>
              <w:adjustRightInd w:val="0"/>
              <w:spacing w:before="240" w:after="0"/>
              <w:jc w:val="both"/>
              <w:rPr>
                <w:rFonts w:ascii="Tahoma" w:hAnsi="Tahoma" w:cs="Tahoma"/>
                <w:sz w:val="18"/>
                <w:szCs w:val="18"/>
              </w:rPr>
            </w:pPr>
          </w:p>
        </w:tc>
        <w:tc>
          <w:tcPr>
            <w:tcW w:w="3544" w:type="dxa"/>
          </w:tcPr>
          <w:p w14:paraId="4AA7B6B0" w14:textId="77777777" w:rsidR="00D928AE" w:rsidRPr="00923917" w:rsidRDefault="00D928AE" w:rsidP="002B3F72">
            <w:pPr>
              <w:autoSpaceDE w:val="0"/>
              <w:autoSpaceDN w:val="0"/>
              <w:adjustRightInd w:val="0"/>
              <w:spacing w:before="240" w:after="0"/>
              <w:jc w:val="both"/>
              <w:rPr>
                <w:rFonts w:ascii="Tahoma" w:hAnsi="Tahoma" w:cs="Tahoma"/>
                <w:sz w:val="18"/>
                <w:szCs w:val="18"/>
              </w:rPr>
            </w:pPr>
          </w:p>
        </w:tc>
      </w:tr>
      <w:tr w:rsidR="00923917" w:rsidRPr="00923917" w14:paraId="6B898089" w14:textId="77777777" w:rsidTr="00920284">
        <w:trPr>
          <w:trHeight w:val="624"/>
        </w:trPr>
        <w:tc>
          <w:tcPr>
            <w:tcW w:w="9923" w:type="dxa"/>
            <w:shd w:val="clear" w:color="auto" w:fill="D9D9D9"/>
            <w:vAlign w:val="center"/>
          </w:tcPr>
          <w:p w14:paraId="025CB0F2" w14:textId="74C7DCF4" w:rsidR="00D928AE" w:rsidRPr="00923917" w:rsidRDefault="00D928AE" w:rsidP="002B3F72">
            <w:pPr>
              <w:autoSpaceDE w:val="0"/>
              <w:autoSpaceDN w:val="0"/>
              <w:adjustRightInd w:val="0"/>
              <w:spacing w:after="0"/>
              <w:rPr>
                <w:rFonts w:ascii="Tahoma" w:hAnsi="Tahoma" w:cs="Tahoma"/>
                <w:bCs/>
                <w:sz w:val="18"/>
                <w:szCs w:val="18"/>
              </w:rPr>
            </w:pPr>
            <w:r w:rsidRPr="00923917">
              <w:rPr>
                <w:rFonts w:ascii="Tahoma" w:hAnsi="Tahoma" w:cs="Tahoma"/>
                <w:b/>
                <w:bCs/>
              </w:rPr>
              <w:t>ZGODNOŚĆ OPERACJI Z PROGRAMEM</w:t>
            </w:r>
            <w:r w:rsidR="00935F35" w:rsidRPr="00923917">
              <w:rPr>
                <w:rFonts w:ascii="Tahoma" w:hAnsi="Tahoma" w:cs="Tahoma"/>
                <w:b/>
                <w:bCs/>
              </w:rPr>
              <w:t>*</w:t>
            </w:r>
            <w:r w:rsidRPr="00923917">
              <w:rPr>
                <w:rFonts w:ascii="Tahoma" w:hAnsi="Tahoma" w:cs="Tahoma"/>
                <w:b/>
                <w:bCs/>
              </w:rPr>
              <w:t>:</w:t>
            </w:r>
          </w:p>
        </w:tc>
        <w:tc>
          <w:tcPr>
            <w:tcW w:w="992" w:type="dxa"/>
            <w:shd w:val="clear" w:color="auto" w:fill="D9D9D9"/>
            <w:vAlign w:val="center"/>
          </w:tcPr>
          <w:p w14:paraId="38FCE452" w14:textId="77777777" w:rsidR="00D928AE" w:rsidRPr="00923917" w:rsidRDefault="00D928AE" w:rsidP="002B3F72">
            <w:pPr>
              <w:autoSpaceDE w:val="0"/>
              <w:autoSpaceDN w:val="0"/>
              <w:adjustRightInd w:val="0"/>
              <w:spacing w:after="0"/>
              <w:jc w:val="center"/>
              <w:rPr>
                <w:rFonts w:ascii="Tahoma" w:hAnsi="Tahoma" w:cs="Tahoma"/>
                <w:b/>
                <w:bCs/>
                <w:sz w:val="18"/>
                <w:szCs w:val="18"/>
              </w:rPr>
            </w:pPr>
            <w:r w:rsidRPr="00923917">
              <w:rPr>
                <w:rFonts w:ascii="Tahoma" w:hAnsi="Tahoma" w:cs="Tahoma"/>
                <w:b/>
                <w:bCs/>
                <w:sz w:val="18"/>
                <w:szCs w:val="18"/>
              </w:rPr>
              <w:t>TAK</w:t>
            </w:r>
          </w:p>
        </w:tc>
        <w:tc>
          <w:tcPr>
            <w:tcW w:w="851" w:type="dxa"/>
            <w:shd w:val="clear" w:color="auto" w:fill="D9D9D9"/>
            <w:vAlign w:val="center"/>
          </w:tcPr>
          <w:p w14:paraId="58CFDE4E" w14:textId="77777777" w:rsidR="00D928AE" w:rsidRPr="00923917" w:rsidRDefault="00D928AE" w:rsidP="002B3F72">
            <w:pPr>
              <w:autoSpaceDE w:val="0"/>
              <w:autoSpaceDN w:val="0"/>
              <w:adjustRightInd w:val="0"/>
              <w:spacing w:after="0"/>
              <w:jc w:val="center"/>
              <w:rPr>
                <w:rFonts w:ascii="Tahoma" w:hAnsi="Tahoma" w:cs="Tahoma"/>
                <w:b/>
                <w:bCs/>
                <w:sz w:val="18"/>
                <w:szCs w:val="18"/>
              </w:rPr>
            </w:pPr>
            <w:r w:rsidRPr="00923917">
              <w:rPr>
                <w:rFonts w:ascii="Tahoma" w:hAnsi="Tahoma" w:cs="Tahoma"/>
                <w:b/>
                <w:bCs/>
                <w:sz w:val="18"/>
                <w:szCs w:val="18"/>
              </w:rPr>
              <w:t>NIE</w:t>
            </w:r>
          </w:p>
        </w:tc>
        <w:tc>
          <w:tcPr>
            <w:tcW w:w="3544" w:type="dxa"/>
            <w:shd w:val="clear" w:color="auto" w:fill="D9D9D9"/>
            <w:vAlign w:val="center"/>
          </w:tcPr>
          <w:p w14:paraId="39902FE0" w14:textId="77777777" w:rsidR="00D928AE" w:rsidRPr="00923917" w:rsidRDefault="00D928AE" w:rsidP="002B3F72">
            <w:pPr>
              <w:autoSpaceDE w:val="0"/>
              <w:autoSpaceDN w:val="0"/>
              <w:adjustRightInd w:val="0"/>
              <w:spacing w:after="0"/>
              <w:jc w:val="center"/>
              <w:rPr>
                <w:rFonts w:ascii="Tahoma" w:hAnsi="Tahoma" w:cs="Tahoma"/>
                <w:b/>
                <w:bCs/>
                <w:sz w:val="18"/>
                <w:szCs w:val="18"/>
              </w:rPr>
            </w:pPr>
            <w:r w:rsidRPr="00923917">
              <w:rPr>
                <w:rFonts w:ascii="Tahoma" w:hAnsi="Tahoma" w:cs="Tahoma"/>
                <w:b/>
                <w:bCs/>
                <w:sz w:val="18"/>
                <w:szCs w:val="18"/>
              </w:rPr>
              <w:t>Uzasadnienie</w:t>
            </w:r>
          </w:p>
        </w:tc>
      </w:tr>
      <w:tr w:rsidR="00923917" w:rsidRPr="00923917" w14:paraId="6C669C39" w14:textId="77777777" w:rsidTr="00920284">
        <w:trPr>
          <w:trHeight w:val="624"/>
        </w:trPr>
        <w:tc>
          <w:tcPr>
            <w:tcW w:w="9923" w:type="dxa"/>
            <w:shd w:val="clear" w:color="auto" w:fill="D9D9D9"/>
            <w:vAlign w:val="center"/>
          </w:tcPr>
          <w:p w14:paraId="1514F1A5" w14:textId="047C5E00" w:rsidR="00D928AE" w:rsidRPr="00923917" w:rsidRDefault="00D928AE" w:rsidP="002B3F72">
            <w:pPr>
              <w:pStyle w:val="Akapitzlist"/>
              <w:spacing w:after="0"/>
              <w:ind w:left="34"/>
              <w:jc w:val="both"/>
              <w:rPr>
                <w:rFonts w:ascii="Tahoma" w:hAnsi="Tahoma" w:cs="Tahoma"/>
                <w:b/>
                <w:bCs/>
                <w:strike/>
                <w:sz w:val="18"/>
                <w:szCs w:val="18"/>
              </w:rPr>
            </w:pPr>
            <w:r w:rsidRPr="00923917">
              <w:rPr>
                <w:rFonts w:ascii="Tahoma" w:hAnsi="Tahoma" w:cs="Tahoma"/>
                <w:b/>
                <w:bCs/>
                <w:sz w:val="18"/>
                <w:szCs w:val="18"/>
              </w:rPr>
              <w:t xml:space="preserve">Czy operacja </w:t>
            </w:r>
            <w:r w:rsidR="00920284" w:rsidRPr="00923917">
              <w:rPr>
                <w:rFonts w:ascii="Tahoma" w:hAnsi="Tahoma" w:cs="Tahoma"/>
                <w:b/>
                <w:bCs/>
                <w:sz w:val="18"/>
                <w:szCs w:val="18"/>
              </w:rPr>
              <w:t>jest zgodna z warunkami przyznania pomocy określonymi w PROW 2014-2020?</w:t>
            </w:r>
          </w:p>
        </w:tc>
        <w:tc>
          <w:tcPr>
            <w:tcW w:w="992" w:type="dxa"/>
            <w:shd w:val="clear" w:color="auto" w:fill="auto"/>
          </w:tcPr>
          <w:p w14:paraId="5F8713BE" w14:textId="77777777" w:rsidR="00D928AE" w:rsidRPr="00923917" w:rsidRDefault="00D928AE" w:rsidP="002B3F72">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14:paraId="5C0D40D4" w14:textId="77777777" w:rsidR="00D928AE" w:rsidRPr="00923917" w:rsidRDefault="00D928AE" w:rsidP="002B3F72">
            <w:pPr>
              <w:autoSpaceDE w:val="0"/>
              <w:autoSpaceDN w:val="0"/>
              <w:adjustRightInd w:val="0"/>
              <w:spacing w:before="240" w:after="0"/>
              <w:jc w:val="both"/>
              <w:rPr>
                <w:rFonts w:ascii="Tahoma" w:hAnsi="Tahoma" w:cs="Tahoma"/>
                <w:strike/>
                <w:sz w:val="18"/>
                <w:szCs w:val="18"/>
              </w:rPr>
            </w:pPr>
          </w:p>
        </w:tc>
        <w:tc>
          <w:tcPr>
            <w:tcW w:w="3544" w:type="dxa"/>
          </w:tcPr>
          <w:p w14:paraId="037CF8EF" w14:textId="77777777" w:rsidR="00D928AE" w:rsidRPr="00923917" w:rsidRDefault="00D928AE" w:rsidP="002B3F72">
            <w:pPr>
              <w:autoSpaceDE w:val="0"/>
              <w:autoSpaceDN w:val="0"/>
              <w:adjustRightInd w:val="0"/>
              <w:spacing w:before="240" w:after="0"/>
              <w:jc w:val="both"/>
              <w:rPr>
                <w:rFonts w:ascii="Tahoma" w:hAnsi="Tahoma" w:cs="Tahoma"/>
                <w:strike/>
                <w:sz w:val="18"/>
                <w:szCs w:val="18"/>
              </w:rPr>
            </w:pPr>
          </w:p>
        </w:tc>
      </w:tr>
      <w:tr w:rsidR="00923917" w:rsidRPr="00923917" w14:paraId="175F4197" w14:textId="77777777" w:rsidTr="00920284">
        <w:trPr>
          <w:trHeight w:val="624"/>
        </w:trPr>
        <w:tc>
          <w:tcPr>
            <w:tcW w:w="9923" w:type="dxa"/>
            <w:shd w:val="clear" w:color="auto" w:fill="D9D9D9"/>
            <w:vAlign w:val="center"/>
          </w:tcPr>
          <w:p w14:paraId="378427C6" w14:textId="663BBE87" w:rsidR="00D928AE" w:rsidRPr="00923917" w:rsidRDefault="00920284" w:rsidP="002B3F72">
            <w:pPr>
              <w:pStyle w:val="Akapitzlist"/>
              <w:spacing w:after="0"/>
              <w:ind w:left="34"/>
              <w:jc w:val="both"/>
              <w:rPr>
                <w:rFonts w:ascii="Tahoma" w:hAnsi="Tahoma" w:cs="Tahoma"/>
                <w:b/>
                <w:bCs/>
                <w:sz w:val="18"/>
                <w:szCs w:val="18"/>
              </w:rPr>
            </w:pPr>
            <w:r w:rsidRPr="00923917">
              <w:rPr>
                <w:rFonts w:ascii="Tahoma" w:hAnsi="Tahoma" w:cs="Tahoma"/>
                <w:b/>
                <w:bCs/>
                <w:sz w:val="18"/>
                <w:szCs w:val="18"/>
              </w:rPr>
              <w:t xml:space="preserve">Czy operacja jest zgodna z określonymi w ogłoszeniu o naborze wniosków warunkami udzielenia wsparcia? </w:t>
            </w:r>
            <w:r w:rsidRPr="00923917">
              <w:rPr>
                <w:rFonts w:ascii="Tahoma" w:hAnsi="Tahoma" w:cs="Tahoma"/>
                <w:bCs/>
                <w:sz w:val="18"/>
                <w:szCs w:val="18"/>
              </w:rPr>
              <w:t>(jeśli dotyczy)</w:t>
            </w:r>
          </w:p>
        </w:tc>
        <w:tc>
          <w:tcPr>
            <w:tcW w:w="992" w:type="dxa"/>
            <w:shd w:val="clear" w:color="auto" w:fill="auto"/>
          </w:tcPr>
          <w:p w14:paraId="63F6B483" w14:textId="77777777" w:rsidR="00D928AE" w:rsidRPr="00923917" w:rsidRDefault="00D928AE" w:rsidP="002B3F72">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14:paraId="0A7800C7" w14:textId="77777777" w:rsidR="00D928AE" w:rsidRPr="00923917" w:rsidRDefault="00D928AE" w:rsidP="002B3F72">
            <w:pPr>
              <w:autoSpaceDE w:val="0"/>
              <w:autoSpaceDN w:val="0"/>
              <w:adjustRightInd w:val="0"/>
              <w:spacing w:before="240" w:after="0"/>
              <w:jc w:val="both"/>
              <w:rPr>
                <w:rFonts w:ascii="Tahoma" w:hAnsi="Tahoma" w:cs="Tahoma"/>
                <w:strike/>
                <w:sz w:val="18"/>
                <w:szCs w:val="18"/>
              </w:rPr>
            </w:pPr>
          </w:p>
        </w:tc>
        <w:tc>
          <w:tcPr>
            <w:tcW w:w="3544" w:type="dxa"/>
          </w:tcPr>
          <w:p w14:paraId="38C27715" w14:textId="77777777" w:rsidR="00D928AE" w:rsidRPr="00923917" w:rsidRDefault="00D928AE" w:rsidP="002B3F72">
            <w:pPr>
              <w:autoSpaceDE w:val="0"/>
              <w:autoSpaceDN w:val="0"/>
              <w:adjustRightInd w:val="0"/>
              <w:spacing w:before="240" w:after="0"/>
              <w:jc w:val="both"/>
              <w:rPr>
                <w:rFonts w:ascii="Tahoma" w:hAnsi="Tahoma" w:cs="Tahoma"/>
                <w:strike/>
                <w:sz w:val="18"/>
                <w:szCs w:val="18"/>
              </w:rPr>
            </w:pPr>
          </w:p>
        </w:tc>
      </w:tr>
      <w:tr w:rsidR="00923917" w:rsidRPr="00923917" w14:paraId="5E67B2A9" w14:textId="77777777" w:rsidTr="00920284">
        <w:trPr>
          <w:trHeight w:val="624"/>
        </w:trPr>
        <w:tc>
          <w:tcPr>
            <w:tcW w:w="9923" w:type="dxa"/>
            <w:shd w:val="clear" w:color="auto" w:fill="D9D9D9"/>
            <w:vAlign w:val="center"/>
          </w:tcPr>
          <w:p w14:paraId="0666B0FB" w14:textId="33FF0F37" w:rsidR="00920284" w:rsidRPr="00923917" w:rsidRDefault="00920284" w:rsidP="002B3F72">
            <w:pPr>
              <w:pStyle w:val="Akapitzlist"/>
              <w:spacing w:after="0"/>
              <w:ind w:left="34"/>
              <w:jc w:val="both"/>
              <w:rPr>
                <w:rFonts w:ascii="Tahoma" w:hAnsi="Tahoma" w:cs="Tahoma"/>
                <w:b/>
                <w:bCs/>
                <w:sz w:val="18"/>
                <w:szCs w:val="18"/>
              </w:rPr>
            </w:pPr>
            <w:r w:rsidRPr="00923917">
              <w:rPr>
                <w:rFonts w:ascii="Tahoma" w:hAnsi="Tahoma" w:cs="Tahoma"/>
                <w:b/>
                <w:bCs/>
                <w:sz w:val="18"/>
                <w:szCs w:val="18"/>
              </w:rPr>
              <w:t xml:space="preserve">Czy jest możliwość udzielenia wsparcia w formie wskazanej w ogłoszeniu o naborze </w:t>
            </w:r>
            <w:r w:rsidRPr="00923917">
              <w:rPr>
                <w:rFonts w:ascii="Tahoma" w:hAnsi="Tahoma" w:cs="Tahoma"/>
                <w:bCs/>
                <w:sz w:val="18"/>
                <w:szCs w:val="18"/>
              </w:rPr>
              <w:t xml:space="preserve">(wnioskowana forma wsparcia jest zgodna z formą wsparcia wskazaną w tym ogłoszeniu: refundacja lub ryczałt) </w:t>
            </w:r>
            <w:r w:rsidRPr="00923917">
              <w:rPr>
                <w:rFonts w:ascii="Tahoma" w:hAnsi="Tahoma" w:cs="Tahoma"/>
                <w:b/>
                <w:bCs/>
                <w:sz w:val="18"/>
                <w:szCs w:val="18"/>
              </w:rPr>
              <w:t>?</w:t>
            </w:r>
          </w:p>
        </w:tc>
        <w:tc>
          <w:tcPr>
            <w:tcW w:w="992" w:type="dxa"/>
            <w:shd w:val="clear" w:color="auto" w:fill="auto"/>
          </w:tcPr>
          <w:p w14:paraId="2CA04502" w14:textId="77777777" w:rsidR="00920284" w:rsidRPr="00923917" w:rsidRDefault="00920284" w:rsidP="002B3F72">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14:paraId="1B841D91" w14:textId="77777777" w:rsidR="00920284" w:rsidRPr="00923917" w:rsidRDefault="00920284" w:rsidP="002B3F72">
            <w:pPr>
              <w:autoSpaceDE w:val="0"/>
              <w:autoSpaceDN w:val="0"/>
              <w:adjustRightInd w:val="0"/>
              <w:spacing w:before="240" w:after="0"/>
              <w:jc w:val="both"/>
              <w:rPr>
                <w:rFonts w:ascii="Tahoma" w:hAnsi="Tahoma" w:cs="Tahoma"/>
                <w:strike/>
                <w:sz w:val="18"/>
                <w:szCs w:val="18"/>
              </w:rPr>
            </w:pPr>
          </w:p>
        </w:tc>
        <w:tc>
          <w:tcPr>
            <w:tcW w:w="3544" w:type="dxa"/>
          </w:tcPr>
          <w:p w14:paraId="366F1439" w14:textId="77777777" w:rsidR="00920284" w:rsidRPr="00923917" w:rsidRDefault="00920284" w:rsidP="002B3F72">
            <w:pPr>
              <w:autoSpaceDE w:val="0"/>
              <w:autoSpaceDN w:val="0"/>
              <w:adjustRightInd w:val="0"/>
              <w:spacing w:before="240" w:after="0"/>
              <w:jc w:val="both"/>
              <w:rPr>
                <w:rFonts w:ascii="Tahoma" w:hAnsi="Tahoma" w:cs="Tahoma"/>
                <w:strike/>
                <w:sz w:val="18"/>
                <w:szCs w:val="18"/>
              </w:rPr>
            </w:pPr>
          </w:p>
        </w:tc>
      </w:tr>
    </w:tbl>
    <w:p w14:paraId="5F642C85" w14:textId="7A96AC91" w:rsidR="00D928AE" w:rsidRPr="00923917" w:rsidRDefault="00D928AE" w:rsidP="002E36C8">
      <w:pPr>
        <w:spacing w:after="0" w:line="360" w:lineRule="auto"/>
        <w:jc w:val="both"/>
        <w:rPr>
          <w:rFonts w:ascii="Tahoma" w:hAnsi="Tahoma" w:cs="Tahoma"/>
          <w:sz w:val="20"/>
          <w:szCs w:val="20"/>
          <w:lang w:eastAsia="ar-SA"/>
        </w:rPr>
      </w:pPr>
    </w:p>
    <w:p w14:paraId="01673BC1" w14:textId="77777777" w:rsidR="00920284" w:rsidRPr="00923917" w:rsidRDefault="00920284" w:rsidP="002E36C8">
      <w:pPr>
        <w:spacing w:after="0" w:line="360" w:lineRule="auto"/>
        <w:jc w:val="both"/>
        <w:rPr>
          <w:rFonts w:ascii="Tahoma" w:hAnsi="Tahoma" w:cs="Tahoma"/>
          <w:sz w:val="20"/>
          <w:szCs w:val="20"/>
          <w:lang w:eastAsia="ar-SA"/>
        </w:rPr>
      </w:pPr>
    </w:p>
    <w:p w14:paraId="68CF0E9E" w14:textId="77777777" w:rsidR="002E36C8" w:rsidRPr="00923917" w:rsidRDefault="002E36C8" w:rsidP="002E36C8">
      <w:pPr>
        <w:spacing w:after="0"/>
        <w:ind w:left="6120"/>
        <w:jc w:val="both"/>
        <w:rPr>
          <w:rFonts w:ascii="Tahoma" w:hAnsi="Tahoma" w:cs="Tahoma"/>
          <w:i/>
          <w:sz w:val="20"/>
          <w:szCs w:val="20"/>
          <w:lang w:eastAsia="ar-SA"/>
        </w:rPr>
      </w:pPr>
    </w:p>
    <w:tbl>
      <w:tblPr>
        <w:tblpPr w:leftFromText="141" w:rightFromText="141" w:vertAnchor="text" w:tblpXSpec="center" w:tblpY="1"/>
        <w:tblOverlap w:val="neve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6095"/>
        <w:gridCol w:w="29"/>
        <w:gridCol w:w="851"/>
        <w:gridCol w:w="850"/>
        <w:gridCol w:w="851"/>
      </w:tblGrid>
      <w:tr w:rsidR="00923917" w:rsidRPr="00923917" w14:paraId="01515C59" w14:textId="77777777" w:rsidTr="00E947FE">
        <w:trPr>
          <w:trHeight w:val="505"/>
          <w:jc w:val="center"/>
        </w:trPr>
        <w:tc>
          <w:tcPr>
            <w:tcW w:w="12758" w:type="dxa"/>
            <w:gridSpan w:val="2"/>
            <w:shd w:val="clear" w:color="auto" w:fill="D9D9D9" w:themeFill="background1" w:themeFillShade="D9"/>
            <w:vAlign w:val="center"/>
          </w:tcPr>
          <w:p w14:paraId="0FD03BBC" w14:textId="73EF8733" w:rsidR="008773B5" w:rsidRPr="00923917" w:rsidRDefault="008773B5" w:rsidP="00E947FE">
            <w:pPr>
              <w:spacing w:after="0" w:line="240" w:lineRule="auto"/>
              <w:rPr>
                <w:rFonts w:ascii="Tahoma" w:eastAsia="Calibri" w:hAnsi="Tahoma" w:cs="Tahoma"/>
                <w:b/>
              </w:rPr>
            </w:pPr>
            <w:r w:rsidRPr="00923917">
              <w:rPr>
                <w:rFonts w:ascii="Tahoma" w:eastAsia="Calibri" w:hAnsi="Tahoma" w:cs="Tahoma"/>
                <w:b/>
              </w:rPr>
              <w:lastRenderedPageBreak/>
              <w:t>CZY OPERACJA REALIZUJE*:</w:t>
            </w:r>
          </w:p>
        </w:tc>
        <w:tc>
          <w:tcPr>
            <w:tcW w:w="880" w:type="dxa"/>
            <w:gridSpan w:val="2"/>
            <w:shd w:val="clear" w:color="auto" w:fill="D9D9D9" w:themeFill="background1" w:themeFillShade="D9"/>
            <w:vAlign w:val="center"/>
          </w:tcPr>
          <w:p w14:paraId="42904B67" w14:textId="77777777" w:rsidR="008773B5" w:rsidRPr="00923917" w:rsidRDefault="008773B5" w:rsidP="00E947FE">
            <w:pPr>
              <w:spacing w:after="0" w:line="240" w:lineRule="auto"/>
              <w:jc w:val="center"/>
              <w:rPr>
                <w:rFonts w:ascii="Tahoma" w:eastAsia="Calibri" w:hAnsi="Tahoma" w:cs="Tahoma"/>
                <w:b/>
              </w:rPr>
            </w:pPr>
            <w:r w:rsidRPr="00923917">
              <w:rPr>
                <w:rFonts w:ascii="Tahoma" w:eastAsia="Calibri" w:hAnsi="Tahoma" w:cs="Tahoma"/>
                <w:b/>
              </w:rPr>
              <w:t>TAK</w:t>
            </w:r>
          </w:p>
        </w:tc>
        <w:tc>
          <w:tcPr>
            <w:tcW w:w="850" w:type="dxa"/>
            <w:shd w:val="clear" w:color="auto" w:fill="D9D9D9" w:themeFill="background1" w:themeFillShade="D9"/>
            <w:vAlign w:val="center"/>
          </w:tcPr>
          <w:p w14:paraId="34A9796C" w14:textId="77777777" w:rsidR="008773B5" w:rsidRPr="00923917" w:rsidRDefault="008773B5" w:rsidP="00E947FE">
            <w:pPr>
              <w:spacing w:after="0" w:line="240" w:lineRule="auto"/>
              <w:jc w:val="center"/>
              <w:rPr>
                <w:rFonts w:ascii="Tahoma" w:eastAsia="Calibri" w:hAnsi="Tahoma" w:cs="Tahoma"/>
                <w:b/>
              </w:rPr>
            </w:pPr>
            <w:r w:rsidRPr="00923917">
              <w:rPr>
                <w:rFonts w:ascii="Tahoma" w:eastAsia="Calibri" w:hAnsi="Tahoma" w:cs="Tahoma"/>
                <w:b/>
              </w:rPr>
              <w:t>NIE</w:t>
            </w:r>
          </w:p>
        </w:tc>
        <w:tc>
          <w:tcPr>
            <w:tcW w:w="851" w:type="dxa"/>
            <w:shd w:val="clear" w:color="auto" w:fill="D9D9D9" w:themeFill="background1" w:themeFillShade="D9"/>
            <w:vAlign w:val="center"/>
          </w:tcPr>
          <w:p w14:paraId="64A3F741" w14:textId="77777777" w:rsidR="008773B5" w:rsidRPr="00923917" w:rsidRDefault="008773B5" w:rsidP="00E947FE">
            <w:pPr>
              <w:spacing w:after="0" w:line="240" w:lineRule="auto"/>
              <w:jc w:val="center"/>
              <w:rPr>
                <w:rFonts w:ascii="Tahoma" w:eastAsia="Calibri" w:hAnsi="Tahoma" w:cs="Tahoma"/>
                <w:b/>
              </w:rPr>
            </w:pPr>
            <w:r w:rsidRPr="00923917">
              <w:rPr>
                <w:rFonts w:ascii="Tahoma" w:eastAsia="Calibri" w:hAnsi="Tahoma" w:cs="Tahoma"/>
                <w:b/>
              </w:rPr>
              <w:t>ND</w:t>
            </w:r>
          </w:p>
        </w:tc>
      </w:tr>
      <w:tr w:rsidR="00923917" w:rsidRPr="00923917" w14:paraId="0D688786" w14:textId="77777777" w:rsidTr="00E947FE">
        <w:trPr>
          <w:cantSplit/>
          <w:trHeight w:val="692"/>
          <w:jc w:val="center"/>
        </w:trPr>
        <w:tc>
          <w:tcPr>
            <w:tcW w:w="15339" w:type="dxa"/>
            <w:gridSpan w:val="6"/>
            <w:shd w:val="clear" w:color="auto" w:fill="D9D9D9" w:themeFill="background1" w:themeFillShade="D9"/>
            <w:vAlign w:val="center"/>
          </w:tcPr>
          <w:p w14:paraId="29506CBE" w14:textId="77777777" w:rsidR="008773B5" w:rsidRPr="00923917" w:rsidRDefault="008773B5" w:rsidP="00E947FE">
            <w:pPr>
              <w:spacing w:after="0" w:line="240" w:lineRule="auto"/>
              <w:jc w:val="center"/>
              <w:rPr>
                <w:rFonts w:ascii="Tahoma" w:hAnsi="Tahoma" w:cs="Tahoma"/>
                <w:b/>
                <w:bCs/>
                <w:sz w:val="18"/>
                <w:szCs w:val="18"/>
              </w:rPr>
            </w:pPr>
            <w:r w:rsidRPr="00923917">
              <w:rPr>
                <w:rFonts w:ascii="Tahoma" w:hAnsi="Tahoma" w:cs="Tahoma"/>
                <w:b/>
                <w:bCs/>
                <w:sz w:val="18"/>
                <w:szCs w:val="18"/>
              </w:rPr>
              <w:t>PRZEDSIĘBIORCZE SPOŁECZEŃSTWO NA OBSZARZE LGD TURYSTYCZNA PODKOWA</w:t>
            </w:r>
          </w:p>
        </w:tc>
      </w:tr>
      <w:tr w:rsidR="00923917" w:rsidRPr="00923917" w14:paraId="410D9442" w14:textId="77777777" w:rsidTr="00E947FE">
        <w:trPr>
          <w:trHeight w:val="295"/>
          <w:jc w:val="center"/>
        </w:trPr>
        <w:tc>
          <w:tcPr>
            <w:tcW w:w="15339" w:type="dxa"/>
            <w:gridSpan w:val="6"/>
            <w:shd w:val="clear" w:color="auto" w:fill="D9D9D9" w:themeFill="background1" w:themeFillShade="D9"/>
            <w:vAlign w:val="center"/>
          </w:tcPr>
          <w:p w14:paraId="7E23DE21" w14:textId="77777777" w:rsidR="008773B5" w:rsidRPr="00923917" w:rsidRDefault="008773B5" w:rsidP="00E947FE">
            <w:pPr>
              <w:spacing w:after="0" w:line="240" w:lineRule="auto"/>
              <w:jc w:val="center"/>
              <w:rPr>
                <w:rFonts w:ascii="Tahoma" w:eastAsia="Calibri" w:hAnsi="Tahoma" w:cs="Tahoma"/>
                <w:b/>
                <w:sz w:val="18"/>
                <w:szCs w:val="18"/>
              </w:rPr>
            </w:pPr>
            <w:r w:rsidRPr="00923917">
              <w:rPr>
                <w:rFonts w:ascii="Tahoma" w:eastAsia="Calibri" w:hAnsi="Tahoma" w:cs="Tahoma"/>
                <w:b/>
                <w:sz w:val="18"/>
                <w:szCs w:val="18"/>
              </w:rPr>
              <w:t>Cel szczegółowy 1:  Aktywni mieszkańcy w prowadzeniu działalności gospodarczej dążący do rozwoju gospodarczego i tworzenia miejsc pracy</w:t>
            </w:r>
          </w:p>
        </w:tc>
      </w:tr>
      <w:tr w:rsidR="00923917" w:rsidRPr="00923917" w14:paraId="5E1BB148" w14:textId="77777777" w:rsidTr="00E947FE">
        <w:trPr>
          <w:trHeight w:val="510"/>
          <w:jc w:val="center"/>
        </w:trPr>
        <w:tc>
          <w:tcPr>
            <w:tcW w:w="6663" w:type="dxa"/>
            <w:vMerge w:val="restart"/>
            <w:shd w:val="clear" w:color="auto" w:fill="D9D9D9" w:themeFill="background1" w:themeFillShade="D9"/>
            <w:vAlign w:val="center"/>
          </w:tcPr>
          <w:p w14:paraId="40FD7860"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Przedsięwzięcie1.1.1: Rozwój usług turystycznych i około turystycznych na obszarze LGD Turystyczna Podkowa.</w:t>
            </w:r>
          </w:p>
        </w:tc>
        <w:tc>
          <w:tcPr>
            <w:tcW w:w="6095" w:type="dxa"/>
            <w:shd w:val="clear" w:color="auto" w:fill="auto"/>
            <w:vAlign w:val="center"/>
          </w:tcPr>
          <w:p w14:paraId="56FFD0E4"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Operacje polegające na utworzeniu nowego przedsiębiorstwa z branży turystycznej i około turystycznej</w:t>
            </w:r>
          </w:p>
        </w:tc>
        <w:tc>
          <w:tcPr>
            <w:tcW w:w="880" w:type="dxa"/>
            <w:gridSpan w:val="2"/>
            <w:shd w:val="clear" w:color="auto" w:fill="auto"/>
            <w:vAlign w:val="center"/>
          </w:tcPr>
          <w:p w14:paraId="2EFDA8C0"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543F9322" w14:textId="77777777" w:rsidR="008773B5" w:rsidRPr="00923917" w:rsidRDefault="008773B5" w:rsidP="00E947FE">
            <w:pPr>
              <w:spacing w:after="0" w:line="240" w:lineRule="auto"/>
              <w:rPr>
                <w:rFonts w:ascii="Tahoma" w:eastAsia="Calibri" w:hAnsi="Tahoma" w:cs="Tahoma"/>
                <w:sz w:val="18"/>
                <w:szCs w:val="18"/>
              </w:rPr>
            </w:pPr>
          </w:p>
        </w:tc>
        <w:tc>
          <w:tcPr>
            <w:tcW w:w="851" w:type="dxa"/>
          </w:tcPr>
          <w:p w14:paraId="25FC60D6" w14:textId="77777777" w:rsidR="008773B5" w:rsidRPr="00923917" w:rsidRDefault="008773B5" w:rsidP="00E947FE">
            <w:pPr>
              <w:spacing w:after="0" w:line="240" w:lineRule="auto"/>
              <w:rPr>
                <w:rFonts w:ascii="Tahoma" w:eastAsia="Calibri" w:hAnsi="Tahoma" w:cs="Tahoma"/>
                <w:sz w:val="18"/>
                <w:szCs w:val="18"/>
              </w:rPr>
            </w:pPr>
          </w:p>
        </w:tc>
      </w:tr>
      <w:tr w:rsidR="00923917" w:rsidRPr="00923917" w14:paraId="30E88395" w14:textId="77777777" w:rsidTr="00E947FE">
        <w:trPr>
          <w:trHeight w:val="510"/>
          <w:jc w:val="center"/>
        </w:trPr>
        <w:tc>
          <w:tcPr>
            <w:tcW w:w="6663" w:type="dxa"/>
            <w:vMerge/>
            <w:shd w:val="clear" w:color="auto" w:fill="D9D9D9" w:themeFill="background1" w:themeFillShade="D9"/>
            <w:vAlign w:val="center"/>
          </w:tcPr>
          <w:p w14:paraId="676CF231" w14:textId="77777777" w:rsidR="008773B5" w:rsidRPr="00923917" w:rsidRDefault="008773B5" w:rsidP="00E947FE">
            <w:pPr>
              <w:spacing w:after="0" w:line="240" w:lineRule="auto"/>
              <w:rPr>
                <w:rFonts w:ascii="Tahoma" w:eastAsia="Calibri" w:hAnsi="Tahoma" w:cs="Tahoma"/>
                <w:sz w:val="18"/>
                <w:szCs w:val="18"/>
              </w:rPr>
            </w:pPr>
          </w:p>
        </w:tc>
        <w:tc>
          <w:tcPr>
            <w:tcW w:w="6095" w:type="dxa"/>
            <w:shd w:val="clear" w:color="auto" w:fill="auto"/>
            <w:vAlign w:val="center"/>
          </w:tcPr>
          <w:p w14:paraId="5994363D"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Operacje polegające na rozwoju istniejącego przedsiębiorstwa związanego z branżą turystyczną i około turystyczną</w:t>
            </w:r>
          </w:p>
        </w:tc>
        <w:tc>
          <w:tcPr>
            <w:tcW w:w="880" w:type="dxa"/>
            <w:gridSpan w:val="2"/>
            <w:shd w:val="clear" w:color="auto" w:fill="auto"/>
            <w:vAlign w:val="center"/>
          </w:tcPr>
          <w:p w14:paraId="25F1A657"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42872BD3"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56A91DC9"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207A2453" w14:textId="77777777" w:rsidTr="00E947FE">
        <w:trPr>
          <w:cantSplit/>
          <w:trHeight w:val="510"/>
          <w:jc w:val="center"/>
        </w:trPr>
        <w:tc>
          <w:tcPr>
            <w:tcW w:w="6663" w:type="dxa"/>
            <w:vMerge w:val="restart"/>
            <w:shd w:val="clear" w:color="auto" w:fill="D9D9D9" w:themeFill="background1" w:themeFillShade="D9"/>
            <w:vAlign w:val="center"/>
          </w:tcPr>
          <w:p w14:paraId="630CC39E"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1.1.2: Przedsiębiorczość mieszkańców w podejmowaniu i rozwijaniu działalności gospodarczej oraz tworzeniu nowych miejsc pracy, w tym z uwzględnieniem innowacyjności, ochrony środowiska i przeciwdziałania zmianom klimatycznym.</w:t>
            </w:r>
          </w:p>
        </w:tc>
        <w:tc>
          <w:tcPr>
            <w:tcW w:w="6095" w:type="dxa"/>
            <w:shd w:val="clear" w:color="auto" w:fill="auto"/>
            <w:vAlign w:val="center"/>
          </w:tcPr>
          <w:p w14:paraId="7BB97217" w14:textId="77777777" w:rsidR="008773B5" w:rsidRPr="00923917" w:rsidRDefault="008773B5" w:rsidP="00E947FE">
            <w:pPr>
              <w:spacing w:after="0"/>
              <w:rPr>
                <w:rFonts w:ascii="Tahoma" w:eastAsia="Calibri" w:hAnsi="Tahoma" w:cs="Tahoma"/>
                <w:sz w:val="18"/>
                <w:szCs w:val="18"/>
              </w:rPr>
            </w:pPr>
            <w:r w:rsidRPr="00923917">
              <w:rPr>
                <w:rFonts w:ascii="Tahoma" w:eastAsia="Calibri" w:hAnsi="Tahoma" w:cs="Tahoma"/>
                <w:sz w:val="18"/>
                <w:szCs w:val="18"/>
              </w:rPr>
              <w:t>Operacje polegające na utworzeniu nowego przedsiębiorstwa w tym z uwzględnieniem innowacyjności, ochrony środowiska i przeciwdziałania zmianom klimatycznym</w:t>
            </w:r>
          </w:p>
        </w:tc>
        <w:tc>
          <w:tcPr>
            <w:tcW w:w="880" w:type="dxa"/>
            <w:gridSpan w:val="2"/>
            <w:shd w:val="clear" w:color="auto" w:fill="auto"/>
            <w:vAlign w:val="center"/>
          </w:tcPr>
          <w:p w14:paraId="145AD990"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tcPr>
          <w:p w14:paraId="7C5930DE" w14:textId="77777777" w:rsidR="008773B5" w:rsidRPr="00923917" w:rsidRDefault="008773B5" w:rsidP="00E947FE">
            <w:pPr>
              <w:spacing w:after="0" w:line="240" w:lineRule="auto"/>
              <w:rPr>
                <w:rFonts w:ascii="Tahoma" w:eastAsia="Calibri" w:hAnsi="Tahoma" w:cs="Tahoma"/>
                <w:sz w:val="18"/>
                <w:szCs w:val="18"/>
              </w:rPr>
            </w:pPr>
          </w:p>
        </w:tc>
        <w:tc>
          <w:tcPr>
            <w:tcW w:w="851" w:type="dxa"/>
          </w:tcPr>
          <w:p w14:paraId="04B4A066" w14:textId="77777777" w:rsidR="008773B5" w:rsidRPr="00923917" w:rsidRDefault="008773B5" w:rsidP="00E947FE">
            <w:pPr>
              <w:spacing w:after="0" w:line="240" w:lineRule="auto"/>
              <w:rPr>
                <w:rFonts w:ascii="Tahoma" w:eastAsia="Calibri" w:hAnsi="Tahoma" w:cs="Tahoma"/>
                <w:sz w:val="18"/>
                <w:szCs w:val="18"/>
              </w:rPr>
            </w:pPr>
          </w:p>
        </w:tc>
      </w:tr>
      <w:tr w:rsidR="00923917" w:rsidRPr="00923917" w14:paraId="42046197" w14:textId="77777777" w:rsidTr="00E947FE">
        <w:trPr>
          <w:cantSplit/>
          <w:trHeight w:val="510"/>
          <w:jc w:val="center"/>
        </w:trPr>
        <w:tc>
          <w:tcPr>
            <w:tcW w:w="6663" w:type="dxa"/>
            <w:vMerge/>
            <w:shd w:val="clear" w:color="auto" w:fill="D9D9D9" w:themeFill="background1" w:themeFillShade="D9"/>
            <w:vAlign w:val="center"/>
          </w:tcPr>
          <w:p w14:paraId="08D051A2" w14:textId="77777777" w:rsidR="008773B5" w:rsidRPr="00923917" w:rsidRDefault="008773B5" w:rsidP="00E947FE">
            <w:pPr>
              <w:spacing w:after="0" w:line="240" w:lineRule="auto"/>
              <w:rPr>
                <w:rFonts w:ascii="Tahoma" w:eastAsia="Calibri" w:hAnsi="Tahoma" w:cs="Tahoma"/>
                <w:sz w:val="18"/>
                <w:szCs w:val="18"/>
              </w:rPr>
            </w:pPr>
          </w:p>
        </w:tc>
        <w:tc>
          <w:tcPr>
            <w:tcW w:w="6095" w:type="dxa"/>
            <w:shd w:val="clear" w:color="auto" w:fill="auto"/>
            <w:vAlign w:val="center"/>
          </w:tcPr>
          <w:p w14:paraId="3AD86049"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Operacje polegające na rozwoju istniejącego przedsiębiorstwa w tym z uwzględnieniem innowacyjności, ochrony środowiska i przeciwdziałania zmianom klimatycznym</w:t>
            </w:r>
          </w:p>
        </w:tc>
        <w:tc>
          <w:tcPr>
            <w:tcW w:w="880" w:type="dxa"/>
            <w:gridSpan w:val="2"/>
            <w:shd w:val="clear" w:color="auto" w:fill="auto"/>
            <w:vAlign w:val="center"/>
          </w:tcPr>
          <w:p w14:paraId="19F29F59"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tcPr>
          <w:p w14:paraId="0BD7D01C" w14:textId="77777777" w:rsidR="008773B5" w:rsidRPr="00923917" w:rsidRDefault="008773B5" w:rsidP="00E947FE">
            <w:pPr>
              <w:spacing w:after="0" w:line="240" w:lineRule="auto"/>
              <w:rPr>
                <w:rFonts w:ascii="Tahoma" w:eastAsia="Calibri" w:hAnsi="Tahoma" w:cs="Tahoma"/>
                <w:sz w:val="18"/>
                <w:szCs w:val="18"/>
              </w:rPr>
            </w:pPr>
          </w:p>
        </w:tc>
        <w:tc>
          <w:tcPr>
            <w:tcW w:w="851" w:type="dxa"/>
          </w:tcPr>
          <w:p w14:paraId="71576D2E" w14:textId="77777777" w:rsidR="008773B5" w:rsidRPr="00923917" w:rsidRDefault="008773B5" w:rsidP="00E947FE">
            <w:pPr>
              <w:spacing w:after="0" w:line="240" w:lineRule="auto"/>
              <w:rPr>
                <w:rFonts w:ascii="Tahoma" w:eastAsia="Calibri" w:hAnsi="Tahoma" w:cs="Tahoma"/>
                <w:sz w:val="18"/>
                <w:szCs w:val="18"/>
              </w:rPr>
            </w:pPr>
          </w:p>
        </w:tc>
      </w:tr>
      <w:tr w:rsidR="00923917" w:rsidRPr="00923917" w14:paraId="2BF1B0CD" w14:textId="77777777" w:rsidTr="00E947FE">
        <w:trPr>
          <w:cantSplit/>
          <w:trHeight w:val="510"/>
          <w:jc w:val="center"/>
        </w:trPr>
        <w:tc>
          <w:tcPr>
            <w:tcW w:w="15339" w:type="dxa"/>
            <w:gridSpan w:val="6"/>
            <w:shd w:val="clear" w:color="auto" w:fill="D9D9D9" w:themeFill="background1" w:themeFillShade="D9"/>
            <w:vAlign w:val="center"/>
          </w:tcPr>
          <w:p w14:paraId="3D20BCA4" w14:textId="77777777" w:rsidR="008773B5" w:rsidRPr="00923917" w:rsidRDefault="008773B5" w:rsidP="00E947FE">
            <w:pPr>
              <w:spacing w:after="0" w:line="240" w:lineRule="auto"/>
              <w:jc w:val="center"/>
              <w:rPr>
                <w:rFonts w:ascii="Tahoma" w:hAnsi="Tahoma" w:cs="Tahoma"/>
                <w:b/>
                <w:bCs/>
                <w:sz w:val="18"/>
                <w:szCs w:val="18"/>
              </w:rPr>
            </w:pPr>
            <w:r w:rsidRPr="00923917">
              <w:rPr>
                <w:rFonts w:ascii="Tahoma" w:hAnsi="Tahoma" w:cs="Tahoma"/>
                <w:b/>
                <w:bCs/>
                <w:sz w:val="18"/>
                <w:szCs w:val="18"/>
              </w:rPr>
              <w:t>ROZPOZNAWALNY OBSZAR I AKTYWNE SPOŁECZEŃSTWO LGD TURYSTYCZNA PODKOWA</w:t>
            </w:r>
          </w:p>
        </w:tc>
      </w:tr>
      <w:tr w:rsidR="00923917" w:rsidRPr="00923917" w14:paraId="30B68F76" w14:textId="77777777" w:rsidTr="00E947FE">
        <w:trPr>
          <w:trHeight w:val="510"/>
          <w:jc w:val="center"/>
        </w:trPr>
        <w:tc>
          <w:tcPr>
            <w:tcW w:w="15339" w:type="dxa"/>
            <w:gridSpan w:val="6"/>
            <w:shd w:val="clear" w:color="auto" w:fill="D9D9D9" w:themeFill="background1" w:themeFillShade="D9"/>
            <w:vAlign w:val="center"/>
          </w:tcPr>
          <w:p w14:paraId="72187E6A" w14:textId="77777777" w:rsidR="008773B5" w:rsidRPr="00923917" w:rsidRDefault="008773B5" w:rsidP="00E947FE">
            <w:pPr>
              <w:spacing w:after="0" w:line="240" w:lineRule="auto"/>
              <w:jc w:val="center"/>
              <w:rPr>
                <w:rFonts w:ascii="Tahoma" w:eastAsia="Calibri" w:hAnsi="Tahoma" w:cs="Tahoma"/>
                <w:b/>
                <w:sz w:val="18"/>
                <w:szCs w:val="18"/>
              </w:rPr>
            </w:pPr>
            <w:r w:rsidRPr="00923917">
              <w:rPr>
                <w:rFonts w:ascii="Tahoma" w:eastAsia="Calibri" w:hAnsi="Tahoma" w:cs="Tahoma"/>
                <w:b/>
                <w:sz w:val="18"/>
                <w:szCs w:val="18"/>
              </w:rPr>
              <w:t>Cel szczegółowy 1: Wypromowany obszar LGD Turystyczna Podkowa</w:t>
            </w:r>
          </w:p>
        </w:tc>
      </w:tr>
      <w:tr w:rsidR="00923917" w:rsidRPr="00923917" w14:paraId="0FC6F3C8" w14:textId="77777777" w:rsidTr="00E947FE">
        <w:trPr>
          <w:cantSplit/>
          <w:trHeight w:val="510"/>
          <w:jc w:val="center"/>
        </w:trPr>
        <w:tc>
          <w:tcPr>
            <w:tcW w:w="6663" w:type="dxa"/>
            <w:vMerge w:val="restart"/>
            <w:shd w:val="clear" w:color="auto" w:fill="D9D9D9" w:themeFill="background1" w:themeFillShade="D9"/>
            <w:vAlign w:val="center"/>
          </w:tcPr>
          <w:p w14:paraId="66AA6B85"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2.1.1:Promocja obszaru LGD Turystyczna Podkowa i promowanie współpracy między podmiotami zaangażowanymi w turystykę i rekreację</w:t>
            </w:r>
          </w:p>
        </w:tc>
        <w:tc>
          <w:tcPr>
            <w:tcW w:w="6124" w:type="dxa"/>
            <w:gridSpan w:val="2"/>
            <w:shd w:val="clear" w:color="auto" w:fill="auto"/>
            <w:vAlign w:val="center"/>
          </w:tcPr>
          <w:p w14:paraId="32EBBC5C" w14:textId="77777777" w:rsidR="008773B5" w:rsidRPr="00923917" w:rsidRDefault="008773B5" w:rsidP="00E947FE">
            <w:pPr>
              <w:spacing w:after="0"/>
              <w:rPr>
                <w:rFonts w:ascii="Tahoma" w:eastAsia="Calibri" w:hAnsi="Tahoma" w:cs="Tahoma"/>
                <w:sz w:val="18"/>
                <w:szCs w:val="18"/>
              </w:rPr>
            </w:pPr>
            <w:r w:rsidRPr="00923917">
              <w:rPr>
                <w:rFonts w:cs="Times New Roman"/>
              </w:rPr>
              <w:t>Liczba opracowanych publikacji promocyjnych</w:t>
            </w:r>
          </w:p>
        </w:tc>
        <w:tc>
          <w:tcPr>
            <w:tcW w:w="851" w:type="dxa"/>
            <w:shd w:val="clear" w:color="auto" w:fill="auto"/>
            <w:vAlign w:val="center"/>
          </w:tcPr>
          <w:p w14:paraId="18A5F69B"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31F26257"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3AB368C4"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1C7936FC" w14:textId="77777777" w:rsidTr="00E947FE">
        <w:trPr>
          <w:cantSplit/>
          <w:trHeight w:val="510"/>
          <w:jc w:val="center"/>
        </w:trPr>
        <w:tc>
          <w:tcPr>
            <w:tcW w:w="6663" w:type="dxa"/>
            <w:vMerge/>
            <w:shd w:val="clear" w:color="auto" w:fill="D9D9D9" w:themeFill="background1" w:themeFillShade="D9"/>
            <w:vAlign w:val="center"/>
          </w:tcPr>
          <w:p w14:paraId="5E830B8F"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645F46DC"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Tablice promocyjno- informacyjne</w:t>
            </w:r>
          </w:p>
        </w:tc>
        <w:tc>
          <w:tcPr>
            <w:tcW w:w="851" w:type="dxa"/>
            <w:shd w:val="clear" w:color="auto" w:fill="auto"/>
            <w:vAlign w:val="center"/>
          </w:tcPr>
          <w:p w14:paraId="362E64ED"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2CE2AD5E"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0F21BDC0"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13A50B1A" w14:textId="77777777" w:rsidTr="00E947FE">
        <w:trPr>
          <w:cantSplit/>
          <w:trHeight w:val="510"/>
          <w:jc w:val="center"/>
        </w:trPr>
        <w:tc>
          <w:tcPr>
            <w:tcW w:w="6663" w:type="dxa"/>
            <w:vMerge/>
            <w:shd w:val="clear" w:color="auto" w:fill="D9D9D9" w:themeFill="background1" w:themeFillShade="D9"/>
            <w:vAlign w:val="center"/>
          </w:tcPr>
          <w:p w14:paraId="713F18EB"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1CABD221" w14:textId="77777777" w:rsidR="008773B5" w:rsidRPr="00923917" w:rsidRDefault="008773B5" w:rsidP="00E947FE">
            <w:pPr>
              <w:spacing w:after="0" w:line="240" w:lineRule="auto"/>
              <w:rPr>
                <w:rFonts w:cs="Times New Roman"/>
              </w:rPr>
            </w:pPr>
            <w:r w:rsidRPr="00923917">
              <w:rPr>
                <w:rFonts w:cs="Times New Roman"/>
              </w:rPr>
              <w:t>Imprezy promocyjne i promujące obszar LGD Turystyczna Podkowa</w:t>
            </w:r>
          </w:p>
        </w:tc>
        <w:tc>
          <w:tcPr>
            <w:tcW w:w="851" w:type="dxa"/>
            <w:shd w:val="clear" w:color="auto" w:fill="auto"/>
            <w:vAlign w:val="center"/>
          </w:tcPr>
          <w:p w14:paraId="06A8FF0E"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1C4D5F01"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5F427590"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41BD0CAB" w14:textId="77777777" w:rsidTr="00E947FE">
        <w:trPr>
          <w:cantSplit/>
          <w:trHeight w:val="297"/>
          <w:jc w:val="center"/>
        </w:trPr>
        <w:tc>
          <w:tcPr>
            <w:tcW w:w="6663" w:type="dxa"/>
            <w:vMerge/>
            <w:shd w:val="clear" w:color="auto" w:fill="D9D9D9" w:themeFill="background1" w:themeFillShade="D9"/>
            <w:vAlign w:val="center"/>
          </w:tcPr>
          <w:p w14:paraId="3DA7AC9A"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649566B6" w14:textId="77777777" w:rsidR="008773B5" w:rsidRPr="00923917" w:rsidRDefault="008773B5" w:rsidP="00E947FE">
            <w:pPr>
              <w:spacing w:after="0" w:line="240" w:lineRule="auto"/>
              <w:rPr>
                <w:rFonts w:cs="Times New Roman"/>
              </w:rPr>
            </w:pPr>
            <w:r w:rsidRPr="00923917">
              <w:rPr>
                <w:rFonts w:cs="Times New Roman"/>
              </w:rPr>
              <w:t>Katalogi produktów i usług z obszaru LGD Turystyczna Podkowa</w:t>
            </w:r>
          </w:p>
        </w:tc>
        <w:tc>
          <w:tcPr>
            <w:tcW w:w="851" w:type="dxa"/>
            <w:shd w:val="clear" w:color="auto" w:fill="auto"/>
            <w:vAlign w:val="center"/>
          </w:tcPr>
          <w:p w14:paraId="52923AFE"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4EEE0B2C"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1D2F7C37" w14:textId="77777777" w:rsidR="008773B5" w:rsidRPr="00923917" w:rsidRDefault="008773B5" w:rsidP="00E947FE">
            <w:pPr>
              <w:spacing w:after="0" w:line="240" w:lineRule="auto"/>
              <w:jc w:val="center"/>
              <w:rPr>
                <w:rFonts w:ascii="Tahoma" w:eastAsia="Calibri" w:hAnsi="Tahoma" w:cs="Tahoma"/>
                <w:sz w:val="18"/>
                <w:szCs w:val="18"/>
              </w:rPr>
            </w:pPr>
          </w:p>
        </w:tc>
      </w:tr>
      <w:tr w:rsidR="00E947FE" w:rsidRPr="00923917" w14:paraId="2874381A" w14:textId="77777777" w:rsidTr="00E947FE">
        <w:trPr>
          <w:cantSplit/>
          <w:trHeight w:val="737"/>
          <w:jc w:val="center"/>
        </w:trPr>
        <w:tc>
          <w:tcPr>
            <w:tcW w:w="6663" w:type="dxa"/>
            <w:shd w:val="clear" w:color="auto" w:fill="D9D9D9" w:themeFill="background1" w:themeFillShade="D9"/>
            <w:vAlign w:val="center"/>
          </w:tcPr>
          <w:p w14:paraId="0C9BC8ED" w14:textId="3AEDDD08" w:rsidR="00E947FE" w:rsidRPr="00923917" w:rsidRDefault="00E947FE"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w:t>
            </w:r>
            <w:bookmarkStart w:id="1" w:name="_GoBack"/>
            <w:bookmarkEnd w:id="1"/>
            <w:r w:rsidRPr="00923917">
              <w:rPr>
                <w:rFonts w:ascii="Tahoma" w:eastAsia="Calibri" w:hAnsi="Tahoma" w:cs="Tahoma"/>
                <w:sz w:val="18"/>
                <w:szCs w:val="18"/>
              </w:rPr>
              <w:t xml:space="preserve">zięcie 2.1.2: Budowa, </w:t>
            </w:r>
            <w:r>
              <w:rPr>
                <w:rFonts w:ascii="Tahoma" w:eastAsia="Calibri" w:hAnsi="Tahoma" w:cs="Tahoma"/>
                <w:sz w:val="18"/>
                <w:szCs w:val="18"/>
              </w:rPr>
              <w:t>modernizacja</w:t>
            </w:r>
            <w:r w:rsidRPr="00923917">
              <w:rPr>
                <w:rFonts w:ascii="Tahoma" w:eastAsia="Calibri" w:hAnsi="Tahoma" w:cs="Tahoma"/>
                <w:sz w:val="18"/>
                <w:szCs w:val="18"/>
              </w:rPr>
              <w:t>, adaptacja małej infrastruktury turystycznej</w:t>
            </w:r>
          </w:p>
        </w:tc>
        <w:tc>
          <w:tcPr>
            <w:tcW w:w="6124" w:type="dxa"/>
            <w:gridSpan w:val="2"/>
            <w:shd w:val="clear" w:color="auto" w:fill="auto"/>
            <w:vAlign w:val="center"/>
          </w:tcPr>
          <w:p w14:paraId="4F77E68B" w14:textId="44CA2B93" w:rsidR="00E947FE" w:rsidRPr="00923917" w:rsidRDefault="00E947FE" w:rsidP="00E947FE">
            <w:pPr>
              <w:spacing w:after="0" w:line="240" w:lineRule="auto"/>
              <w:rPr>
                <w:rFonts w:ascii="Tahoma" w:eastAsia="Calibri" w:hAnsi="Tahoma" w:cs="Tahoma"/>
                <w:sz w:val="18"/>
                <w:szCs w:val="18"/>
              </w:rPr>
            </w:pPr>
            <w:r w:rsidRPr="00923917">
              <w:rPr>
                <w:rFonts w:cs="Times New Roman"/>
              </w:rPr>
              <w:t xml:space="preserve">Wybudowane, </w:t>
            </w:r>
            <w:r>
              <w:rPr>
                <w:rFonts w:cs="Times New Roman"/>
              </w:rPr>
              <w:t>zmodernizowane</w:t>
            </w:r>
            <w:r w:rsidRPr="00923917">
              <w:rPr>
                <w:rFonts w:cs="Times New Roman"/>
              </w:rPr>
              <w:t>, zaadaptowane obiekty małej infrastruktury turystycznej</w:t>
            </w:r>
          </w:p>
        </w:tc>
        <w:tc>
          <w:tcPr>
            <w:tcW w:w="851" w:type="dxa"/>
            <w:shd w:val="clear" w:color="auto" w:fill="auto"/>
            <w:vAlign w:val="center"/>
          </w:tcPr>
          <w:p w14:paraId="45D4300C" w14:textId="77777777" w:rsidR="00E947FE" w:rsidRPr="00923917" w:rsidRDefault="00E947FE" w:rsidP="00E947FE">
            <w:pPr>
              <w:spacing w:after="0" w:line="240" w:lineRule="auto"/>
              <w:jc w:val="center"/>
              <w:rPr>
                <w:rFonts w:ascii="Tahoma" w:eastAsia="Calibri" w:hAnsi="Tahoma" w:cs="Tahoma"/>
                <w:sz w:val="18"/>
                <w:szCs w:val="18"/>
              </w:rPr>
            </w:pPr>
          </w:p>
        </w:tc>
        <w:tc>
          <w:tcPr>
            <w:tcW w:w="850" w:type="dxa"/>
            <w:vAlign w:val="center"/>
          </w:tcPr>
          <w:p w14:paraId="7844161F" w14:textId="77777777" w:rsidR="00E947FE" w:rsidRPr="00923917" w:rsidRDefault="00E947FE" w:rsidP="00E947FE">
            <w:pPr>
              <w:spacing w:after="0" w:line="240" w:lineRule="auto"/>
              <w:jc w:val="center"/>
              <w:rPr>
                <w:rFonts w:ascii="Tahoma" w:eastAsia="Calibri" w:hAnsi="Tahoma" w:cs="Tahoma"/>
                <w:sz w:val="18"/>
                <w:szCs w:val="18"/>
              </w:rPr>
            </w:pPr>
          </w:p>
        </w:tc>
        <w:tc>
          <w:tcPr>
            <w:tcW w:w="851" w:type="dxa"/>
            <w:vAlign w:val="center"/>
          </w:tcPr>
          <w:p w14:paraId="67119454" w14:textId="77777777" w:rsidR="00E947FE" w:rsidRPr="00923917" w:rsidRDefault="00E947FE" w:rsidP="00E947FE">
            <w:pPr>
              <w:spacing w:after="0" w:line="240" w:lineRule="auto"/>
              <w:jc w:val="center"/>
              <w:rPr>
                <w:rFonts w:ascii="Tahoma" w:eastAsia="Calibri" w:hAnsi="Tahoma" w:cs="Tahoma"/>
                <w:sz w:val="18"/>
                <w:szCs w:val="18"/>
              </w:rPr>
            </w:pPr>
          </w:p>
        </w:tc>
      </w:tr>
      <w:tr w:rsidR="00923917" w:rsidRPr="00923917" w14:paraId="4930B3A1" w14:textId="77777777" w:rsidTr="00E947FE">
        <w:trPr>
          <w:cantSplit/>
          <w:trHeight w:val="510"/>
          <w:jc w:val="center"/>
        </w:trPr>
        <w:tc>
          <w:tcPr>
            <w:tcW w:w="6663" w:type="dxa"/>
            <w:shd w:val="clear" w:color="auto" w:fill="D9D9D9" w:themeFill="background1" w:themeFillShade="D9"/>
            <w:vAlign w:val="center"/>
          </w:tcPr>
          <w:p w14:paraId="5F799DDC"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2.1.3: Tworzenie i rozwój markowych produktów lokalnych Turystycznej Podkowy oraz ich promocja</w:t>
            </w:r>
          </w:p>
        </w:tc>
        <w:tc>
          <w:tcPr>
            <w:tcW w:w="6124" w:type="dxa"/>
            <w:gridSpan w:val="2"/>
            <w:shd w:val="clear" w:color="auto" w:fill="auto"/>
            <w:vAlign w:val="center"/>
          </w:tcPr>
          <w:p w14:paraId="57A9F582" w14:textId="77777777" w:rsidR="008773B5" w:rsidRPr="00923917" w:rsidRDefault="008773B5" w:rsidP="00E947FE">
            <w:pPr>
              <w:spacing w:after="0" w:line="240" w:lineRule="auto"/>
              <w:rPr>
                <w:rFonts w:cs="Times New Roman"/>
              </w:rPr>
            </w:pPr>
            <w:r w:rsidRPr="00923917">
              <w:rPr>
                <w:rFonts w:cs="Times New Roman"/>
              </w:rPr>
              <w:t>Produkty oznakowane marką Turystycznej Podkowy</w:t>
            </w:r>
          </w:p>
        </w:tc>
        <w:tc>
          <w:tcPr>
            <w:tcW w:w="851" w:type="dxa"/>
            <w:shd w:val="clear" w:color="auto" w:fill="auto"/>
            <w:vAlign w:val="center"/>
          </w:tcPr>
          <w:p w14:paraId="2E3C6E58"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5F61F1F2"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4B8BB1CC"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7437474E" w14:textId="77777777" w:rsidTr="00E947FE">
        <w:trPr>
          <w:cantSplit/>
          <w:trHeight w:val="510"/>
          <w:jc w:val="center"/>
        </w:trPr>
        <w:tc>
          <w:tcPr>
            <w:tcW w:w="6663" w:type="dxa"/>
            <w:vMerge w:val="restart"/>
            <w:shd w:val="clear" w:color="auto" w:fill="D9D9D9" w:themeFill="background1" w:themeFillShade="D9"/>
            <w:vAlign w:val="center"/>
          </w:tcPr>
          <w:p w14:paraId="6C67FD21"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2.1.4: Projekty współpracy w zakresie promocji obszaru LGD TP</w:t>
            </w:r>
          </w:p>
        </w:tc>
        <w:tc>
          <w:tcPr>
            <w:tcW w:w="6124" w:type="dxa"/>
            <w:gridSpan w:val="2"/>
            <w:shd w:val="clear" w:color="auto" w:fill="auto"/>
            <w:vAlign w:val="center"/>
          </w:tcPr>
          <w:p w14:paraId="6C66CC6D" w14:textId="77777777" w:rsidR="008773B5" w:rsidRPr="00923917" w:rsidRDefault="008773B5" w:rsidP="00E947FE">
            <w:pPr>
              <w:spacing w:after="0" w:line="240" w:lineRule="auto"/>
              <w:rPr>
                <w:rFonts w:cs="Times New Roman"/>
              </w:rPr>
            </w:pPr>
            <w:r w:rsidRPr="00923917">
              <w:rPr>
                <w:rFonts w:cs="Times New Roman"/>
              </w:rPr>
              <w:t>Przygotowane projekty współpracy dotyczące promocji obszaru LGD TP</w:t>
            </w:r>
          </w:p>
        </w:tc>
        <w:tc>
          <w:tcPr>
            <w:tcW w:w="851" w:type="dxa"/>
            <w:shd w:val="clear" w:color="auto" w:fill="auto"/>
            <w:vAlign w:val="center"/>
          </w:tcPr>
          <w:p w14:paraId="3EBD721A"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04CF16B5"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17A6C744"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568BB579" w14:textId="77777777" w:rsidTr="00E947FE">
        <w:trPr>
          <w:cantSplit/>
          <w:trHeight w:val="510"/>
          <w:jc w:val="center"/>
        </w:trPr>
        <w:tc>
          <w:tcPr>
            <w:tcW w:w="6663" w:type="dxa"/>
            <w:vMerge/>
            <w:shd w:val="clear" w:color="auto" w:fill="D9D9D9" w:themeFill="background1" w:themeFillShade="D9"/>
            <w:vAlign w:val="center"/>
          </w:tcPr>
          <w:p w14:paraId="07B75FBE"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20E0BEC9" w14:textId="77777777" w:rsidR="008773B5" w:rsidRPr="00923917" w:rsidRDefault="008773B5" w:rsidP="00E947FE">
            <w:pPr>
              <w:spacing w:after="0" w:line="240" w:lineRule="auto"/>
              <w:rPr>
                <w:rFonts w:cs="Times New Roman"/>
              </w:rPr>
            </w:pPr>
            <w:r w:rsidRPr="00923917">
              <w:rPr>
                <w:rFonts w:cs="Times New Roman"/>
              </w:rPr>
              <w:t>Zrealizowane projekty współpracy w tym projekty współpracy międzynarodowej</w:t>
            </w:r>
          </w:p>
        </w:tc>
        <w:tc>
          <w:tcPr>
            <w:tcW w:w="851" w:type="dxa"/>
            <w:shd w:val="clear" w:color="auto" w:fill="auto"/>
            <w:vAlign w:val="center"/>
          </w:tcPr>
          <w:p w14:paraId="6903F8CA"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586C3A11"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4AFC9277"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104F9377" w14:textId="77777777" w:rsidTr="00E947FE">
        <w:trPr>
          <w:cantSplit/>
          <w:trHeight w:val="510"/>
          <w:jc w:val="center"/>
        </w:trPr>
        <w:tc>
          <w:tcPr>
            <w:tcW w:w="6663" w:type="dxa"/>
            <w:vMerge/>
            <w:shd w:val="clear" w:color="auto" w:fill="D9D9D9" w:themeFill="background1" w:themeFillShade="D9"/>
            <w:vAlign w:val="center"/>
          </w:tcPr>
          <w:p w14:paraId="48BDBF6B"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32654B42" w14:textId="77777777" w:rsidR="008773B5" w:rsidRPr="00923917" w:rsidRDefault="008773B5" w:rsidP="00E947FE">
            <w:pPr>
              <w:spacing w:after="0"/>
              <w:rPr>
                <w:rFonts w:cs="Times New Roman"/>
              </w:rPr>
            </w:pPr>
            <w:r w:rsidRPr="00923917">
              <w:rPr>
                <w:rFonts w:cs="Times New Roman"/>
              </w:rPr>
              <w:t>LGD uczestniczące w projektach współpracy</w:t>
            </w:r>
          </w:p>
        </w:tc>
        <w:tc>
          <w:tcPr>
            <w:tcW w:w="851" w:type="dxa"/>
            <w:shd w:val="clear" w:color="auto" w:fill="auto"/>
            <w:vAlign w:val="center"/>
          </w:tcPr>
          <w:p w14:paraId="7304DF37"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1CF442AF"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61AEF73C"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373492A7" w14:textId="77777777" w:rsidTr="00E947FE">
        <w:trPr>
          <w:trHeight w:val="654"/>
          <w:jc w:val="center"/>
        </w:trPr>
        <w:tc>
          <w:tcPr>
            <w:tcW w:w="15339" w:type="dxa"/>
            <w:gridSpan w:val="6"/>
            <w:shd w:val="clear" w:color="auto" w:fill="D9D9D9" w:themeFill="background1" w:themeFillShade="D9"/>
            <w:vAlign w:val="center"/>
          </w:tcPr>
          <w:p w14:paraId="57D8E777" w14:textId="77777777" w:rsidR="008773B5" w:rsidRPr="00923917" w:rsidRDefault="008773B5" w:rsidP="00E947FE">
            <w:pPr>
              <w:spacing w:after="0" w:line="240" w:lineRule="auto"/>
              <w:jc w:val="center"/>
              <w:rPr>
                <w:rFonts w:ascii="Tahoma" w:eastAsia="Calibri" w:hAnsi="Tahoma" w:cs="Tahoma"/>
                <w:b/>
                <w:sz w:val="18"/>
                <w:szCs w:val="18"/>
              </w:rPr>
            </w:pPr>
            <w:r w:rsidRPr="00923917">
              <w:rPr>
                <w:rFonts w:ascii="Tahoma" w:eastAsia="Calibri" w:hAnsi="Tahoma" w:cs="Tahoma"/>
                <w:b/>
                <w:sz w:val="18"/>
                <w:szCs w:val="18"/>
              </w:rPr>
              <w:t>Cel szczegółowy 2: Aktywni mieszkańcy obszaru LGD Turystyczna Podkowa</w:t>
            </w:r>
          </w:p>
        </w:tc>
      </w:tr>
      <w:tr w:rsidR="00923917" w:rsidRPr="00923917" w14:paraId="1E11051F" w14:textId="77777777" w:rsidTr="00E947FE">
        <w:trPr>
          <w:trHeight w:val="510"/>
          <w:jc w:val="center"/>
        </w:trPr>
        <w:tc>
          <w:tcPr>
            <w:tcW w:w="6663" w:type="dxa"/>
            <w:shd w:val="clear" w:color="auto" w:fill="D9D9D9" w:themeFill="background1" w:themeFillShade="D9"/>
            <w:vAlign w:val="center"/>
          </w:tcPr>
          <w:p w14:paraId="76EAE303"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2.2.1: Zagospodarowanie czasu wolnego dla seniorów, osób niepełnosprawnych, dzieci, młodzieży oraz organizacja imprez sportowo-rekreacyjno-kulturalnych, z uwzględnieniem edukacji mieszkańców w zakresie ekologii, ochrony środowiska i przeciwdziałania zmianom klimatu</w:t>
            </w:r>
          </w:p>
        </w:tc>
        <w:tc>
          <w:tcPr>
            <w:tcW w:w="6124" w:type="dxa"/>
            <w:gridSpan w:val="2"/>
            <w:shd w:val="clear" w:color="auto" w:fill="auto"/>
            <w:vAlign w:val="center"/>
          </w:tcPr>
          <w:p w14:paraId="2C13DBD5" w14:textId="77777777" w:rsidR="008773B5" w:rsidRPr="00923917" w:rsidRDefault="008773B5" w:rsidP="00E947FE">
            <w:pPr>
              <w:spacing w:after="0" w:line="240" w:lineRule="auto"/>
              <w:rPr>
                <w:rFonts w:cs="Times New Roman"/>
              </w:rPr>
            </w:pPr>
            <w:r w:rsidRPr="00923917">
              <w:rPr>
                <w:rFonts w:cs="Times New Roman"/>
              </w:rPr>
              <w:t>Zorganizowanych wydarzeń dla seniorów, osób niepełnosprawnych, dzieci, młodzieży oraz organizacja imprez sportowo-rekreacyjno-kulturalnych, z uwzględnieniem edukacji mieszkańców w zakresie ekologii, ochrony środowiska i przeciwdziałania zmianom klimatu</w:t>
            </w:r>
          </w:p>
        </w:tc>
        <w:tc>
          <w:tcPr>
            <w:tcW w:w="851" w:type="dxa"/>
            <w:shd w:val="clear" w:color="auto" w:fill="auto"/>
            <w:vAlign w:val="center"/>
          </w:tcPr>
          <w:p w14:paraId="10E54A08"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4755CB9B"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4170C3B6"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3A037D41" w14:textId="77777777" w:rsidTr="00E947FE">
        <w:trPr>
          <w:trHeight w:val="341"/>
          <w:jc w:val="center"/>
        </w:trPr>
        <w:tc>
          <w:tcPr>
            <w:tcW w:w="6663" w:type="dxa"/>
            <w:shd w:val="clear" w:color="auto" w:fill="D9D9D9" w:themeFill="background1" w:themeFillShade="D9"/>
            <w:vAlign w:val="center"/>
          </w:tcPr>
          <w:p w14:paraId="0DFE2E3D"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2.2.2: Zachowanie dziedzictwa lokalnego</w:t>
            </w:r>
          </w:p>
        </w:tc>
        <w:tc>
          <w:tcPr>
            <w:tcW w:w="6124" w:type="dxa"/>
            <w:gridSpan w:val="2"/>
            <w:shd w:val="clear" w:color="auto" w:fill="auto"/>
            <w:vAlign w:val="center"/>
          </w:tcPr>
          <w:p w14:paraId="6B408192" w14:textId="77777777" w:rsidR="008773B5" w:rsidRPr="00923917" w:rsidRDefault="008773B5" w:rsidP="00E947FE">
            <w:pPr>
              <w:spacing w:after="0" w:line="240" w:lineRule="auto"/>
              <w:rPr>
                <w:rFonts w:cs="Times New Roman"/>
              </w:rPr>
            </w:pPr>
            <w:r w:rsidRPr="00923917">
              <w:rPr>
                <w:rFonts w:cs="Times New Roman"/>
              </w:rPr>
              <w:t>Realizowane operacje oparte na dziedzictwie lokalnym</w:t>
            </w:r>
          </w:p>
        </w:tc>
        <w:tc>
          <w:tcPr>
            <w:tcW w:w="851" w:type="dxa"/>
            <w:shd w:val="clear" w:color="auto" w:fill="auto"/>
            <w:vAlign w:val="center"/>
          </w:tcPr>
          <w:p w14:paraId="24B7ACB6"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35698089"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2B74C703"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2F6907A7" w14:textId="77777777" w:rsidTr="00E947FE">
        <w:trPr>
          <w:trHeight w:val="510"/>
          <w:jc w:val="center"/>
        </w:trPr>
        <w:tc>
          <w:tcPr>
            <w:tcW w:w="6663" w:type="dxa"/>
            <w:shd w:val="clear" w:color="auto" w:fill="D9D9D9" w:themeFill="background1" w:themeFillShade="D9"/>
            <w:vAlign w:val="center"/>
          </w:tcPr>
          <w:p w14:paraId="32E9052D"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2.2.3: Powstanie i rozwój infrastruktury społecznej</w:t>
            </w:r>
          </w:p>
        </w:tc>
        <w:tc>
          <w:tcPr>
            <w:tcW w:w="6124" w:type="dxa"/>
            <w:gridSpan w:val="2"/>
            <w:shd w:val="clear" w:color="auto" w:fill="auto"/>
            <w:vAlign w:val="center"/>
          </w:tcPr>
          <w:p w14:paraId="30784BAB" w14:textId="77777777" w:rsidR="008773B5" w:rsidRPr="00923917" w:rsidRDefault="008773B5" w:rsidP="00E947FE">
            <w:pPr>
              <w:spacing w:after="0" w:line="240" w:lineRule="auto"/>
              <w:rPr>
                <w:rFonts w:cs="Times New Roman"/>
              </w:rPr>
            </w:pPr>
            <w:r w:rsidRPr="00923917">
              <w:rPr>
                <w:rFonts w:cs="Times New Roman"/>
              </w:rPr>
              <w:t>Powstałe i rozwijane obiekty infrastruktury społecznej</w:t>
            </w:r>
          </w:p>
        </w:tc>
        <w:tc>
          <w:tcPr>
            <w:tcW w:w="851" w:type="dxa"/>
            <w:shd w:val="clear" w:color="auto" w:fill="auto"/>
            <w:vAlign w:val="center"/>
          </w:tcPr>
          <w:p w14:paraId="11FB9B11"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7C789AA3"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39D159A6"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72CDD3B0" w14:textId="77777777" w:rsidTr="00E947FE">
        <w:trPr>
          <w:trHeight w:val="510"/>
          <w:jc w:val="center"/>
        </w:trPr>
        <w:tc>
          <w:tcPr>
            <w:tcW w:w="6663" w:type="dxa"/>
            <w:shd w:val="clear" w:color="auto" w:fill="D9D9D9" w:themeFill="background1" w:themeFillShade="D9"/>
            <w:vAlign w:val="center"/>
          </w:tcPr>
          <w:p w14:paraId="6B575D0B"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2.2.4: Doposażenie klubów sportowych i innych organizacji pozarządowych</w:t>
            </w:r>
          </w:p>
        </w:tc>
        <w:tc>
          <w:tcPr>
            <w:tcW w:w="6124" w:type="dxa"/>
            <w:gridSpan w:val="2"/>
            <w:shd w:val="clear" w:color="auto" w:fill="auto"/>
            <w:vAlign w:val="center"/>
          </w:tcPr>
          <w:p w14:paraId="119964DD" w14:textId="77777777" w:rsidR="008773B5" w:rsidRPr="00923917" w:rsidRDefault="008773B5" w:rsidP="00E947FE">
            <w:pPr>
              <w:spacing w:after="0" w:line="240" w:lineRule="auto"/>
              <w:rPr>
                <w:rFonts w:cs="Times New Roman"/>
              </w:rPr>
            </w:pPr>
            <w:r w:rsidRPr="00923917">
              <w:rPr>
                <w:rFonts w:cs="Times New Roman"/>
              </w:rPr>
              <w:t>Doposażone kluby sportowe i innych organizacji pozarządowych</w:t>
            </w:r>
          </w:p>
        </w:tc>
        <w:tc>
          <w:tcPr>
            <w:tcW w:w="851" w:type="dxa"/>
            <w:shd w:val="clear" w:color="auto" w:fill="auto"/>
            <w:vAlign w:val="center"/>
          </w:tcPr>
          <w:p w14:paraId="44BF1B1F"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72804DE0"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3F386D81"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3EEE7025" w14:textId="77777777" w:rsidTr="00E947FE">
        <w:trPr>
          <w:trHeight w:val="510"/>
          <w:jc w:val="center"/>
        </w:trPr>
        <w:tc>
          <w:tcPr>
            <w:tcW w:w="6663" w:type="dxa"/>
            <w:vMerge w:val="restart"/>
            <w:shd w:val="clear" w:color="auto" w:fill="D9D9D9" w:themeFill="background1" w:themeFillShade="D9"/>
            <w:vAlign w:val="center"/>
          </w:tcPr>
          <w:p w14:paraId="5D3F015E"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2.2.5: Aktywizacja mieszkańców obszaru LGD Turystyczna Podkowa</w:t>
            </w:r>
          </w:p>
        </w:tc>
        <w:tc>
          <w:tcPr>
            <w:tcW w:w="6124" w:type="dxa"/>
            <w:gridSpan w:val="2"/>
            <w:shd w:val="clear" w:color="auto" w:fill="auto"/>
            <w:vAlign w:val="center"/>
          </w:tcPr>
          <w:p w14:paraId="55246BDB"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Działania komunikacyjne</w:t>
            </w:r>
          </w:p>
        </w:tc>
        <w:tc>
          <w:tcPr>
            <w:tcW w:w="851" w:type="dxa"/>
            <w:shd w:val="clear" w:color="auto" w:fill="auto"/>
            <w:vAlign w:val="center"/>
          </w:tcPr>
          <w:p w14:paraId="714AA24C"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57413378"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7B607827"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3085F123" w14:textId="77777777" w:rsidTr="00E947FE">
        <w:trPr>
          <w:trHeight w:val="510"/>
          <w:jc w:val="center"/>
        </w:trPr>
        <w:tc>
          <w:tcPr>
            <w:tcW w:w="6663" w:type="dxa"/>
            <w:vMerge/>
            <w:shd w:val="clear" w:color="auto" w:fill="D9D9D9" w:themeFill="background1" w:themeFillShade="D9"/>
            <w:vAlign w:val="center"/>
          </w:tcPr>
          <w:p w14:paraId="5C511E92"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2F0EACCB" w14:textId="77777777" w:rsidR="008773B5" w:rsidRPr="00923917" w:rsidRDefault="008773B5" w:rsidP="00E947FE">
            <w:pPr>
              <w:spacing w:after="0" w:line="240" w:lineRule="auto"/>
              <w:rPr>
                <w:rFonts w:cs="Times New Roman"/>
              </w:rPr>
            </w:pPr>
            <w:r w:rsidRPr="00923917">
              <w:rPr>
                <w:rFonts w:cs="Times New Roman"/>
              </w:rPr>
              <w:t>Przeprowadzone szkolenia, spotkania, konferencje, warsztaty aktywizujące</w:t>
            </w:r>
          </w:p>
        </w:tc>
        <w:tc>
          <w:tcPr>
            <w:tcW w:w="851" w:type="dxa"/>
            <w:shd w:val="clear" w:color="auto" w:fill="auto"/>
            <w:vAlign w:val="center"/>
          </w:tcPr>
          <w:p w14:paraId="6107B4D8"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7FB1BF25"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60FEF83C"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3CE9E241" w14:textId="77777777" w:rsidTr="00E947FE">
        <w:trPr>
          <w:trHeight w:val="340"/>
          <w:jc w:val="center"/>
        </w:trPr>
        <w:tc>
          <w:tcPr>
            <w:tcW w:w="6663" w:type="dxa"/>
            <w:vMerge/>
            <w:shd w:val="clear" w:color="auto" w:fill="D9D9D9" w:themeFill="background1" w:themeFillShade="D9"/>
            <w:vAlign w:val="center"/>
          </w:tcPr>
          <w:p w14:paraId="1D808F4D"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680650AA" w14:textId="77777777" w:rsidR="008773B5" w:rsidRPr="00923917" w:rsidRDefault="008773B5" w:rsidP="00E947FE">
            <w:pPr>
              <w:spacing w:after="0" w:line="240" w:lineRule="auto"/>
              <w:rPr>
                <w:rFonts w:cs="Times New Roman"/>
              </w:rPr>
            </w:pPr>
            <w:r w:rsidRPr="00923917">
              <w:rPr>
                <w:rFonts w:cs="Times New Roman"/>
              </w:rPr>
              <w:t>Wydane materiały promocyjne</w:t>
            </w:r>
          </w:p>
        </w:tc>
        <w:tc>
          <w:tcPr>
            <w:tcW w:w="851" w:type="dxa"/>
            <w:shd w:val="clear" w:color="auto" w:fill="auto"/>
            <w:vAlign w:val="center"/>
          </w:tcPr>
          <w:p w14:paraId="555185D7"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33885B27"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111DBD0A"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3BFE23D9" w14:textId="77777777" w:rsidTr="00E947FE">
        <w:trPr>
          <w:trHeight w:val="415"/>
          <w:jc w:val="center"/>
        </w:trPr>
        <w:tc>
          <w:tcPr>
            <w:tcW w:w="6663" w:type="dxa"/>
            <w:vMerge w:val="restart"/>
            <w:shd w:val="clear" w:color="auto" w:fill="D9D9D9" w:themeFill="background1" w:themeFillShade="D9"/>
            <w:vAlign w:val="center"/>
          </w:tcPr>
          <w:p w14:paraId="7399A53C" w14:textId="77777777" w:rsidR="008773B5" w:rsidRPr="00923917" w:rsidRDefault="008773B5" w:rsidP="00E947FE">
            <w:pPr>
              <w:spacing w:after="0" w:line="240" w:lineRule="auto"/>
              <w:rPr>
                <w:rFonts w:ascii="Tahoma" w:eastAsia="Calibri" w:hAnsi="Tahoma" w:cs="Tahoma"/>
                <w:sz w:val="18"/>
                <w:szCs w:val="18"/>
              </w:rPr>
            </w:pPr>
            <w:r w:rsidRPr="00923917">
              <w:rPr>
                <w:rFonts w:ascii="Tahoma" w:eastAsia="Calibri" w:hAnsi="Tahoma" w:cs="Tahoma"/>
                <w:sz w:val="18"/>
                <w:szCs w:val="18"/>
              </w:rPr>
              <w:t>Przedsięwzięcie 2.2.6: Doradztwo i działania szkoleniowe</w:t>
            </w:r>
          </w:p>
        </w:tc>
        <w:tc>
          <w:tcPr>
            <w:tcW w:w="6124" w:type="dxa"/>
            <w:gridSpan w:val="2"/>
            <w:shd w:val="clear" w:color="auto" w:fill="auto"/>
            <w:vAlign w:val="center"/>
          </w:tcPr>
          <w:p w14:paraId="6864F5E4"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 xml:space="preserve">Wsparcie doradcze przez LGD </w:t>
            </w:r>
          </w:p>
        </w:tc>
        <w:tc>
          <w:tcPr>
            <w:tcW w:w="851" w:type="dxa"/>
            <w:shd w:val="clear" w:color="auto" w:fill="auto"/>
            <w:vAlign w:val="center"/>
          </w:tcPr>
          <w:p w14:paraId="043A18DA"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43D821B0"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55912325"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1F361AE1" w14:textId="77777777" w:rsidTr="00E947FE">
        <w:trPr>
          <w:trHeight w:val="420"/>
          <w:jc w:val="center"/>
        </w:trPr>
        <w:tc>
          <w:tcPr>
            <w:tcW w:w="6663" w:type="dxa"/>
            <w:vMerge/>
            <w:shd w:val="clear" w:color="auto" w:fill="D9D9D9" w:themeFill="background1" w:themeFillShade="D9"/>
            <w:vAlign w:val="center"/>
          </w:tcPr>
          <w:p w14:paraId="1FB21AC5"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0EB9B05E"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Szkolenia dla pracowników LGD</w:t>
            </w:r>
          </w:p>
        </w:tc>
        <w:tc>
          <w:tcPr>
            <w:tcW w:w="851" w:type="dxa"/>
            <w:shd w:val="clear" w:color="auto" w:fill="auto"/>
            <w:vAlign w:val="center"/>
          </w:tcPr>
          <w:p w14:paraId="04AFAD7D"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629F55BF"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15A96937"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6EF15286" w14:textId="77777777" w:rsidTr="00E947FE">
        <w:trPr>
          <w:trHeight w:val="413"/>
          <w:jc w:val="center"/>
        </w:trPr>
        <w:tc>
          <w:tcPr>
            <w:tcW w:w="6663" w:type="dxa"/>
            <w:vMerge/>
            <w:shd w:val="clear" w:color="auto" w:fill="D9D9D9" w:themeFill="background1" w:themeFillShade="D9"/>
            <w:vAlign w:val="center"/>
          </w:tcPr>
          <w:p w14:paraId="79B1F08B"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3A65F749"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Szkolenia dla organów LGD</w:t>
            </w:r>
          </w:p>
        </w:tc>
        <w:tc>
          <w:tcPr>
            <w:tcW w:w="851" w:type="dxa"/>
            <w:shd w:val="clear" w:color="auto" w:fill="auto"/>
            <w:vAlign w:val="center"/>
          </w:tcPr>
          <w:p w14:paraId="74CC8FD8"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66B759FC"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230416F4"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1A121660" w14:textId="77777777" w:rsidTr="00E947FE">
        <w:trPr>
          <w:trHeight w:val="405"/>
          <w:jc w:val="center"/>
        </w:trPr>
        <w:tc>
          <w:tcPr>
            <w:tcW w:w="6663" w:type="dxa"/>
            <w:vMerge/>
            <w:shd w:val="clear" w:color="auto" w:fill="D9D9D9" w:themeFill="background1" w:themeFillShade="D9"/>
            <w:vAlign w:val="center"/>
          </w:tcPr>
          <w:p w14:paraId="3AF7CE40"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4FB0328F"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Biura LGD</w:t>
            </w:r>
          </w:p>
        </w:tc>
        <w:tc>
          <w:tcPr>
            <w:tcW w:w="851" w:type="dxa"/>
            <w:shd w:val="clear" w:color="auto" w:fill="auto"/>
            <w:vAlign w:val="center"/>
          </w:tcPr>
          <w:p w14:paraId="35907277"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018402E5"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406FBF7E" w14:textId="77777777" w:rsidR="008773B5" w:rsidRPr="00923917" w:rsidRDefault="008773B5" w:rsidP="00E947FE">
            <w:pPr>
              <w:spacing w:after="0" w:line="240" w:lineRule="auto"/>
              <w:jc w:val="center"/>
              <w:rPr>
                <w:rFonts w:ascii="Tahoma" w:eastAsia="Calibri" w:hAnsi="Tahoma" w:cs="Tahoma"/>
                <w:sz w:val="18"/>
                <w:szCs w:val="18"/>
              </w:rPr>
            </w:pPr>
          </w:p>
        </w:tc>
      </w:tr>
      <w:tr w:rsidR="00923917" w:rsidRPr="00923917" w14:paraId="563C0146" w14:textId="77777777" w:rsidTr="00E947FE">
        <w:trPr>
          <w:trHeight w:val="510"/>
          <w:jc w:val="center"/>
        </w:trPr>
        <w:tc>
          <w:tcPr>
            <w:tcW w:w="6663" w:type="dxa"/>
            <w:vMerge/>
            <w:shd w:val="clear" w:color="auto" w:fill="D9D9D9" w:themeFill="background1" w:themeFillShade="D9"/>
            <w:vAlign w:val="center"/>
          </w:tcPr>
          <w:p w14:paraId="42F11866" w14:textId="77777777" w:rsidR="008773B5" w:rsidRPr="00923917" w:rsidRDefault="008773B5" w:rsidP="00E947FE">
            <w:pPr>
              <w:spacing w:after="0" w:line="240" w:lineRule="auto"/>
              <w:rPr>
                <w:rFonts w:ascii="Tahoma" w:eastAsia="Calibri" w:hAnsi="Tahoma" w:cs="Tahoma"/>
                <w:sz w:val="18"/>
                <w:szCs w:val="18"/>
              </w:rPr>
            </w:pPr>
          </w:p>
        </w:tc>
        <w:tc>
          <w:tcPr>
            <w:tcW w:w="6124" w:type="dxa"/>
            <w:gridSpan w:val="2"/>
            <w:shd w:val="clear" w:color="auto" w:fill="auto"/>
            <w:vAlign w:val="center"/>
          </w:tcPr>
          <w:p w14:paraId="3641CB62" w14:textId="77777777" w:rsidR="008773B5" w:rsidRPr="00923917" w:rsidRDefault="008773B5" w:rsidP="00E947FE">
            <w:pPr>
              <w:spacing w:after="0" w:line="240" w:lineRule="auto"/>
              <w:rPr>
                <w:rFonts w:ascii="Tahoma" w:eastAsia="Calibri" w:hAnsi="Tahoma" w:cs="Tahoma"/>
                <w:sz w:val="18"/>
                <w:szCs w:val="18"/>
              </w:rPr>
            </w:pPr>
            <w:r w:rsidRPr="00923917">
              <w:rPr>
                <w:rFonts w:cs="Times New Roman"/>
              </w:rPr>
              <w:t>Miejsca pracy w biurze LGD</w:t>
            </w:r>
          </w:p>
        </w:tc>
        <w:tc>
          <w:tcPr>
            <w:tcW w:w="851" w:type="dxa"/>
            <w:shd w:val="clear" w:color="auto" w:fill="auto"/>
            <w:vAlign w:val="center"/>
          </w:tcPr>
          <w:p w14:paraId="15244FA3" w14:textId="77777777" w:rsidR="008773B5" w:rsidRPr="00923917" w:rsidRDefault="008773B5" w:rsidP="00E947FE">
            <w:pPr>
              <w:spacing w:after="0" w:line="240" w:lineRule="auto"/>
              <w:jc w:val="center"/>
              <w:rPr>
                <w:rFonts w:ascii="Tahoma" w:eastAsia="Calibri" w:hAnsi="Tahoma" w:cs="Tahoma"/>
                <w:sz w:val="18"/>
                <w:szCs w:val="18"/>
              </w:rPr>
            </w:pPr>
          </w:p>
        </w:tc>
        <w:tc>
          <w:tcPr>
            <w:tcW w:w="850" w:type="dxa"/>
            <w:vAlign w:val="center"/>
          </w:tcPr>
          <w:p w14:paraId="2D0FDC4F" w14:textId="77777777" w:rsidR="008773B5" w:rsidRPr="00923917" w:rsidRDefault="008773B5" w:rsidP="00E947FE">
            <w:pPr>
              <w:spacing w:after="0" w:line="240" w:lineRule="auto"/>
              <w:jc w:val="center"/>
              <w:rPr>
                <w:rFonts w:ascii="Tahoma" w:eastAsia="Calibri" w:hAnsi="Tahoma" w:cs="Tahoma"/>
                <w:sz w:val="18"/>
                <w:szCs w:val="18"/>
              </w:rPr>
            </w:pPr>
          </w:p>
        </w:tc>
        <w:tc>
          <w:tcPr>
            <w:tcW w:w="851" w:type="dxa"/>
          </w:tcPr>
          <w:p w14:paraId="54839019" w14:textId="77777777" w:rsidR="008773B5" w:rsidRPr="00923917" w:rsidRDefault="008773B5" w:rsidP="00E947FE">
            <w:pPr>
              <w:spacing w:after="0" w:line="240" w:lineRule="auto"/>
              <w:jc w:val="center"/>
              <w:rPr>
                <w:rFonts w:ascii="Tahoma" w:eastAsia="Calibri" w:hAnsi="Tahoma" w:cs="Tahoma"/>
                <w:sz w:val="18"/>
                <w:szCs w:val="18"/>
              </w:rPr>
            </w:pPr>
          </w:p>
        </w:tc>
      </w:tr>
    </w:tbl>
    <w:p w14:paraId="1EC733E8" w14:textId="77777777" w:rsidR="002E36C8" w:rsidRPr="00923917" w:rsidRDefault="002E36C8" w:rsidP="002E36C8">
      <w:pPr>
        <w:rPr>
          <w:rFonts w:ascii="Tahoma" w:hAnsi="Tahoma" w:cs="Tahoma"/>
          <w:sz w:val="18"/>
          <w:szCs w:val="18"/>
        </w:rPr>
      </w:pPr>
    </w:p>
    <w:p w14:paraId="0C8D11D9" w14:textId="77777777" w:rsidR="002E36C8" w:rsidRPr="00923917" w:rsidRDefault="002E36C8" w:rsidP="002E36C8">
      <w:pPr>
        <w:rPr>
          <w:rFonts w:ascii="Tahoma" w:hAnsi="Tahoma" w:cs="Tahoma"/>
          <w:sz w:val="18"/>
          <w:szCs w:val="18"/>
        </w:rPr>
      </w:pPr>
    </w:p>
    <w:p w14:paraId="7216CDC4" w14:textId="77777777" w:rsidR="002E36C8" w:rsidRPr="00923917" w:rsidRDefault="002E36C8" w:rsidP="002E36C8">
      <w:pPr>
        <w:rPr>
          <w:rFonts w:ascii="Tahoma" w:hAnsi="Tahoma"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232"/>
        <w:gridCol w:w="2233"/>
        <w:gridCol w:w="2233"/>
        <w:gridCol w:w="2233"/>
      </w:tblGrid>
      <w:tr w:rsidR="00923917" w:rsidRPr="00923917" w14:paraId="11F5474B" w14:textId="77777777" w:rsidTr="00220FDD">
        <w:trPr>
          <w:trHeight w:val="568"/>
        </w:trPr>
        <w:tc>
          <w:tcPr>
            <w:tcW w:w="6408" w:type="dxa"/>
            <w:shd w:val="clear" w:color="auto" w:fill="D9D9D9" w:themeFill="background1" w:themeFillShade="D9"/>
            <w:vAlign w:val="center"/>
          </w:tcPr>
          <w:p w14:paraId="496A72F2" w14:textId="0307F110" w:rsidR="00220FDD" w:rsidRPr="00923917" w:rsidRDefault="00220FDD" w:rsidP="005F1571">
            <w:pPr>
              <w:spacing w:after="0" w:line="240" w:lineRule="auto"/>
              <w:rPr>
                <w:rFonts w:ascii="Tahoma" w:hAnsi="Tahoma" w:cs="Tahoma"/>
                <w:b/>
                <w:bCs/>
              </w:rPr>
            </w:pPr>
            <w:r w:rsidRPr="00923917">
              <w:rPr>
                <w:rFonts w:ascii="Tahoma" w:hAnsi="Tahoma" w:cs="Tahoma"/>
                <w:b/>
                <w:bCs/>
              </w:rPr>
              <w:t>Czy operacja realizuje zaplanowane w LSR wskaźniki?</w:t>
            </w:r>
          </w:p>
        </w:tc>
        <w:tc>
          <w:tcPr>
            <w:tcW w:w="2232" w:type="dxa"/>
            <w:shd w:val="clear" w:color="auto" w:fill="D9D9D9" w:themeFill="background1" w:themeFillShade="D9"/>
            <w:vAlign w:val="center"/>
          </w:tcPr>
          <w:p w14:paraId="08E6A04C" w14:textId="65ABD09D" w:rsidR="00220FDD" w:rsidRPr="00923917" w:rsidRDefault="00220FDD" w:rsidP="005F1571">
            <w:pPr>
              <w:spacing w:after="0" w:line="240" w:lineRule="auto"/>
              <w:rPr>
                <w:rFonts w:ascii="Tahoma" w:hAnsi="Tahoma" w:cs="Tahoma"/>
                <w:b/>
                <w:bCs/>
              </w:rPr>
            </w:pPr>
            <w:r w:rsidRPr="00923917">
              <w:rPr>
                <w:rFonts w:ascii="Tahoma" w:hAnsi="Tahoma" w:cs="Tahoma"/>
                <w:b/>
                <w:bCs/>
              </w:rPr>
              <w:t>TAK:</w:t>
            </w:r>
          </w:p>
        </w:tc>
        <w:tc>
          <w:tcPr>
            <w:tcW w:w="2233" w:type="dxa"/>
            <w:shd w:val="clear" w:color="auto" w:fill="auto"/>
            <w:vAlign w:val="center"/>
          </w:tcPr>
          <w:p w14:paraId="12A03717" w14:textId="77777777" w:rsidR="00220FDD" w:rsidRPr="00923917" w:rsidRDefault="00220FDD" w:rsidP="005F1571">
            <w:pPr>
              <w:spacing w:after="0" w:line="240" w:lineRule="auto"/>
              <w:rPr>
                <w:rFonts w:ascii="Tahoma" w:hAnsi="Tahoma" w:cs="Tahoma"/>
                <w:b/>
                <w:bCs/>
              </w:rPr>
            </w:pPr>
          </w:p>
        </w:tc>
        <w:tc>
          <w:tcPr>
            <w:tcW w:w="2233" w:type="dxa"/>
            <w:shd w:val="clear" w:color="auto" w:fill="D9D9D9" w:themeFill="background1" w:themeFillShade="D9"/>
            <w:vAlign w:val="center"/>
          </w:tcPr>
          <w:p w14:paraId="276E18AA" w14:textId="1F31FDE3" w:rsidR="00220FDD" w:rsidRPr="00923917" w:rsidRDefault="00220FDD" w:rsidP="005F1571">
            <w:pPr>
              <w:spacing w:after="0" w:line="240" w:lineRule="auto"/>
              <w:rPr>
                <w:rFonts w:ascii="Tahoma" w:hAnsi="Tahoma" w:cs="Tahoma"/>
                <w:b/>
                <w:bCs/>
              </w:rPr>
            </w:pPr>
            <w:r w:rsidRPr="00923917">
              <w:rPr>
                <w:rFonts w:ascii="Tahoma" w:hAnsi="Tahoma" w:cs="Tahoma"/>
                <w:b/>
                <w:bCs/>
              </w:rPr>
              <w:t>NIE:</w:t>
            </w:r>
          </w:p>
        </w:tc>
        <w:tc>
          <w:tcPr>
            <w:tcW w:w="2233" w:type="dxa"/>
            <w:shd w:val="clear" w:color="auto" w:fill="auto"/>
            <w:vAlign w:val="center"/>
          </w:tcPr>
          <w:p w14:paraId="13C89B2A" w14:textId="7F62B5D5" w:rsidR="00220FDD" w:rsidRPr="00923917" w:rsidRDefault="00220FDD" w:rsidP="005F1571">
            <w:pPr>
              <w:spacing w:after="0" w:line="240" w:lineRule="auto"/>
              <w:rPr>
                <w:rFonts w:ascii="Tahoma" w:hAnsi="Tahoma" w:cs="Tahoma"/>
                <w:b/>
                <w:bCs/>
              </w:rPr>
            </w:pPr>
          </w:p>
        </w:tc>
      </w:tr>
      <w:tr w:rsidR="00923917" w:rsidRPr="00923917" w14:paraId="7D8A43B8" w14:textId="77777777" w:rsidTr="00220FDD">
        <w:trPr>
          <w:trHeight w:val="568"/>
        </w:trPr>
        <w:tc>
          <w:tcPr>
            <w:tcW w:w="6408" w:type="dxa"/>
            <w:shd w:val="clear" w:color="auto" w:fill="D9D9D9" w:themeFill="background1" w:themeFillShade="D9"/>
            <w:vAlign w:val="center"/>
          </w:tcPr>
          <w:p w14:paraId="6FE0D4CE" w14:textId="77777777" w:rsidR="002E36C8" w:rsidRPr="00923917" w:rsidRDefault="002E36C8" w:rsidP="005F1571">
            <w:pPr>
              <w:spacing w:after="0" w:line="240" w:lineRule="auto"/>
              <w:rPr>
                <w:rFonts w:ascii="Tahoma" w:eastAsia="Calibri" w:hAnsi="Tahoma" w:cs="Tahoma"/>
              </w:rPr>
            </w:pPr>
            <w:r w:rsidRPr="00923917">
              <w:rPr>
                <w:rFonts w:ascii="Tahoma" w:hAnsi="Tahoma" w:cs="Tahoma"/>
                <w:b/>
                <w:bCs/>
              </w:rPr>
              <w:t>Realizowane wskaźniki produktu:</w:t>
            </w:r>
          </w:p>
        </w:tc>
        <w:tc>
          <w:tcPr>
            <w:tcW w:w="8931" w:type="dxa"/>
            <w:gridSpan w:val="4"/>
            <w:shd w:val="clear" w:color="auto" w:fill="auto"/>
            <w:vAlign w:val="center"/>
          </w:tcPr>
          <w:p w14:paraId="1F50E5BD" w14:textId="77777777" w:rsidR="002E36C8" w:rsidRPr="00923917" w:rsidRDefault="002E36C8" w:rsidP="005F1571">
            <w:pPr>
              <w:spacing w:after="0" w:line="240" w:lineRule="auto"/>
              <w:rPr>
                <w:rFonts w:ascii="Tahoma" w:hAnsi="Tahoma" w:cs="Tahoma"/>
                <w:b/>
                <w:bCs/>
              </w:rPr>
            </w:pPr>
          </w:p>
        </w:tc>
      </w:tr>
    </w:tbl>
    <w:p w14:paraId="3C54F5A9" w14:textId="58F9D8CD" w:rsidR="002E36C8" w:rsidRPr="00923917" w:rsidRDefault="002E36C8" w:rsidP="002E36C8">
      <w:pPr>
        <w:rPr>
          <w:rFonts w:ascii="Tahoma" w:hAnsi="Tahoma" w:cs="Tahoma"/>
          <w:sz w:val="18"/>
          <w:szCs w:val="18"/>
        </w:rPr>
      </w:pPr>
    </w:p>
    <w:p w14:paraId="03FF036C" w14:textId="66B07C40" w:rsidR="005C446E" w:rsidRPr="00923917" w:rsidRDefault="005C446E" w:rsidP="005C446E">
      <w:pPr>
        <w:rPr>
          <w:rFonts w:ascii="Tahoma" w:hAnsi="Tahoma" w:cs="Tahoma"/>
          <w:sz w:val="18"/>
          <w:szCs w:val="18"/>
        </w:rPr>
      </w:pPr>
      <w:r w:rsidRPr="00923917">
        <w:rPr>
          <w:rFonts w:ascii="Tahoma" w:hAnsi="Tahoma" w:cs="Tahoma"/>
          <w:sz w:val="18"/>
          <w:szCs w:val="18"/>
        </w:rPr>
        <w:t xml:space="preserve">* Warunkiem dokonywania dalszej oceny jest pozytywna odpowiedź na wszystkie pytania </w:t>
      </w:r>
      <w:r w:rsidR="00935F35" w:rsidRPr="00923917">
        <w:rPr>
          <w:rFonts w:ascii="Tahoma" w:hAnsi="Tahoma" w:cs="Tahoma"/>
          <w:sz w:val="18"/>
          <w:szCs w:val="18"/>
        </w:rPr>
        <w:t>poprzedniego etapu oceny</w:t>
      </w:r>
    </w:p>
    <w:p w14:paraId="137E4942" w14:textId="77777777" w:rsidR="002E36C8" w:rsidRPr="00923917" w:rsidRDefault="002E36C8" w:rsidP="002E36C8">
      <w:pPr>
        <w:rPr>
          <w:rFonts w:ascii="Tahoma" w:hAnsi="Tahoma" w:cs="Tahoma"/>
          <w:sz w:val="18"/>
          <w:szCs w:val="18"/>
        </w:rPr>
      </w:pPr>
    </w:p>
    <w:p w14:paraId="2F0C4088" w14:textId="77777777" w:rsidR="002E36C8" w:rsidRPr="00923917" w:rsidRDefault="002E36C8" w:rsidP="002E36C8">
      <w:pPr>
        <w:rPr>
          <w:rFonts w:ascii="Tahoma" w:hAnsi="Tahoma"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gridCol w:w="5529"/>
      </w:tblGrid>
      <w:tr w:rsidR="00923917" w:rsidRPr="00923917" w14:paraId="2331B352" w14:textId="77777777" w:rsidTr="005F1571">
        <w:trPr>
          <w:cantSplit/>
          <w:trHeight w:val="420"/>
        </w:trPr>
        <w:tc>
          <w:tcPr>
            <w:tcW w:w="4282" w:type="dxa"/>
            <w:vMerge w:val="restart"/>
            <w:shd w:val="clear" w:color="auto" w:fill="D9D9D9" w:themeFill="background1" w:themeFillShade="D9"/>
            <w:vAlign w:val="center"/>
          </w:tcPr>
          <w:p w14:paraId="04147122" w14:textId="77777777" w:rsidR="002E36C8" w:rsidRPr="00923917" w:rsidRDefault="002E36C8" w:rsidP="005F1571">
            <w:pPr>
              <w:spacing w:after="0" w:line="240" w:lineRule="auto"/>
              <w:rPr>
                <w:rFonts w:ascii="Tahoma" w:eastAsia="Calibri" w:hAnsi="Tahoma" w:cs="Tahoma"/>
                <w:sz w:val="18"/>
                <w:szCs w:val="18"/>
              </w:rPr>
            </w:pPr>
            <w:r w:rsidRPr="00923917">
              <w:rPr>
                <w:rFonts w:ascii="Tahoma" w:eastAsia="Calibri" w:hAnsi="Tahoma" w:cs="Tahoma"/>
                <w:sz w:val="18"/>
                <w:szCs w:val="18"/>
              </w:rPr>
              <w:t>W związku z udzielonymi powyżej odpowiedziami:</w:t>
            </w:r>
          </w:p>
        </w:tc>
        <w:tc>
          <w:tcPr>
            <w:tcW w:w="5528" w:type="dxa"/>
            <w:shd w:val="clear" w:color="auto" w:fill="FFFFFF" w:themeFill="background1"/>
            <w:vAlign w:val="center"/>
          </w:tcPr>
          <w:p w14:paraId="1F44E305" w14:textId="77777777" w:rsidR="002E36C8" w:rsidRPr="00923917" w:rsidRDefault="002E36C8" w:rsidP="005F1571">
            <w:pPr>
              <w:spacing w:after="0" w:line="240" w:lineRule="auto"/>
              <w:jc w:val="center"/>
              <w:rPr>
                <w:rFonts w:ascii="Tahoma" w:hAnsi="Tahoma" w:cs="Tahoma"/>
                <w:b/>
              </w:rPr>
            </w:pPr>
            <w:r w:rsidRPr="00923917">
              <w:rPr>
                <w:rFonts w:ascii="Tahoma" w:hAnsi="Tahoma" w:cs="Tahoma"/>
                <w:b/>
              </w:rPr>
              <w:t xml:space="preserve">Głosuję za uznaniem, że operacja jest </w:t>
            </w:r>
          </w:p>
          <w:p w14:paraId="30C5FD1A" w14:textId="77777777" w:rsidR="002E36C8" w:rsidRPr="00923917" w:rsidRDefault="002E36C8" w:rsidP="005F1571">
            <w:pPr>
              <w:spacing w:after="0" w:line="240" w:lineRule="auto"/>
              <w:jc w:val="center"/>
              <w:rPr>
                <w:rFonts w:ascii="Tahoma" w:eastAsia="Calibri" w:hAnsi="Tahoma" w:cs="Tahoma"/>
                <w:b/>
              </w:rPr>
            </w:pPr>
            <w:r w:rsidRPr="00923917">
              <w:rPr>
                <w:rFonts w:ascii="Tahoma" w:hAnsi="Tahoma" w:cs="Tahoma"/>
                <w:b/>
              </w:rPr>
              <w:t>zgodna z LSR</w:t>
            </w:r>
          </w:p>
        </w:tc>
        <w:tc>
          <w:tcPr>
            <w:tcW w:w="5529" w:type="dxa"/>
            <w:shd w:val="clear" w:color="auto" w:fill="FFFFFF" w:themeFill="background1"/>
            <w:vAlign w:val="center"/>
          </w:tcPr>
          <w:p w14:paraId="368B9075" w14:textId="77777777" w:rsidR="002E36C8" w:rsidRPr="00923917" w:rsidRDefault="002E36C8" w:rsidP="005F1571">
            <w:pPr>
              <w:spacing w:after="0" w:line="240" w:lineRule="auto"/>
              <w:jc w:val="center"/>
              <w:rPr>
                <w:rFonts w:ascii="Tahoma" w:eastAsia="Calibri" w:hAnsi="Tahoma" w:cs="Tahoma"/>
                <w:b/>
              </w:rPr>
            </w:pPr>
            <w:r w:rsidRPr="00923917">
              <w:rPr>
                <w:rFonts w:ascii="Tahoma" w:hAnsi="Tahoma" w:cs="Tahoma"/>
                <w:b/>
              </w:rPr>
              <w:t>Głosuję za uznaniem, że operacja nie jest zgodna z LSR</w:t>
            </w:r>
          </w:p>
        </w:tc>
      </w:tr>
      <w:tr w:rsidR="00923917" w:rsidRPr="00923917" w14:paraId="67D34056" w14:textId="77777777" w:rsidTr="005F1571">
        <w:trPr>
          <w:cantSplit/>
          <w:trHeight w:val="420"/>
        </w:trPr>
        <w:tc>
          <w:tcPr>
            <w:tcW w:w="4282" w:type="dxa"/>
            <w:vMerge/>
            <w:shd w:val="clear" w:color="auto" w:fill="D9D9D9" w:themeFill="background1" w:themeFillShade="D9"/>
            <w:vAlign w:val="center"/>
          </w:tcPr>
          <w:p w14:paraId="44B909F6" w14:textId="77777777" w:rsidR="002E36C8" w:rsidRPr="00923917" w:rsidRDefault="002E36C8" w:rsidP="005F1571">
            <w:pPr>
              <w:spacing w:after="0" w:line="240" w:lineRule="auto"/>
              <w:rPr>
                <w:rFonts w:ascii="Tahoma" w:eastAsia="Calibri" w:hAnsi="Tahoma" w:cs="Tahoma"/>
                <w:sz w:val="18"/>
                <w:szCs w:val="18"/>
              </w:rPr>
            </w:pPr>
          </w:p>
        </w:tc>
        <w:tc>
          <w:tcPr>
            <w:tcW w:w="5528" w:type="dxa"/>
            <w:shd w:val="clear" w:color="auto" w:fill="FFFFFF" w:themeFill="background1"/>
            <w:vAlign w:val="center"/>
          </w:tcPr>
          <w:p w14:paraId="09BFEC8D" w14:textId="77777777" w:rsidR="002E36C8" w:rsidRPr="00923917" w:rsidRDefault="002E36C8" w:rsidP="005F1571">
            <w:pPr>
              <w:spacing w:after="0" w:line="240" w:lineRule="auto"/>
              <w:rPr>
                <w:rFonts w:ascii="Tahoma" w:eastAsia="Calibri" w:hAnsi="Tahoma" w:cs="Tahoma"/>
                <w:b/>
              </w:rPr>
            </w:pPr>
          </w:p>
        </w:tc>
        <w:tc>
          <w:tcPr>
            <w:tcW w:w="5529" w:type="dxa"/>
            <w:shd w:val="clear" w:color="auto" w:fill="FFFFFF" w:themeFill="background1"/>
            <w:vAlign w:val="center"/>
          </w:tcPr>
          <w:p w14:paraId="22E289F5" w14:textId="77777777" w:rsidR="002E36C8" w:rsidRPr="00923917" w:rsidRDefault="002E36C8" w:rsidP="005F1571">
            <w:pPr>
              <w:spacing w:after="0" w:line="240" w:lineRule="auto"/>
              <w:rPr>
                <w:rFonts w:ascii="Tahoma" w:eastAsia="Calibri" w:hAnsi="Tahoma" w:cs="Tahoma"/>
                <w:b/>
              </w:rPr>
            </w:pPr>
          </w:p>
        </w:tc>
      </w:tr>
      <w:tr w:rsidR="00923917" w:rsidRPr="00923917" w14:paraId="35380BD3" w14:textId="77777777" w:rsidTr="005F1571">
        <w:trPr>
          <w:cantSplit/>
          <w:trHeight w:val="842"/>
        </w:trPr>
        <w:tc>
          <w:tcPr>
            <w:tcW w:w="4282" w:type="dxa"/>
            <w:shd w:val="clear" w:color="auto" w:fill="D9D9D9" w:themeFill="background1" w:themeFillShade="D9"/>
            <w:vAlign w:val="center"/>
          </w:tcPr>
          <w:p w14:paraId="2E581642" w14:textId="77777777" w:rsidR="002E36C8" w:rsidRPr="00923917" w:rsidRDefault="002E36C8" w:rsidP="005F1571">
            <w:pPr>
              <w:spacing w:after="0" w:line="240" w:lineRule="auto"/>
              <w:rPr>
                <w:rFonts w:ascii="Tahoma" w:eastAsia="Calibri" w:hAnsi="Tahoma" w:cs="Tahoma"/>
                <w:sz w:val="18"/>
                <w:szCs w:val="18"/>
              </w:rPr>
            </w:pPr>
            <w:r w:rsidRPr="00923917">
              <w:rPr>
                <w:rFonts w:ascii="Tahoma" w:eastAsia="Calibri" w:hAnsi="Tahoma" w:cs="Tahoma"/>
                <w:sz w:val="18"/>
                <w:szCs w:val="18"/>
              </w:rPr>
              <w:t>Uzasadnienie oceny zgodności operacji z LSR</w:t>
            </w:r>
          </w:p>
        </w:tc>
        <w:tc>
          <w:tcPr>
            <w:tcW w:w="11057" w:type="dxa"/>
            <w:gridSpan w:val="2"/>
            <w:shd w:val="clear" w:color="auto" w:fill="FFFFFF" w:themeFill="background1"/>
            <w:vAlign w:val="center"/>
          </w:tcPr>
          <w:p w14:paraId="045AB4DA" w14:textId="77777777" w:rsidR="002E36C8" w:rsidRPr="00923917" w:rsidRDefault="002E36C8" w:rsidP="005F1571">
            <w:pPr>
              <w:spacing w:after="0" w:line="240" w:lineRule="auto"/>
              <w:rPr>
                <w:rFonts w:ascii="Tahoma" w:hAnsi="Tahoma" w:cs="Tahoma"/>
                <w:b/>
              </w:rPr>
            </w:pPr>
          </w:p>
          <w:p w14:paraId="26D8BEA0" w14:textId="77777777" w:rsidR="002E36C8" w:rsidRPr="00923917" w:rsidRDefault="002E36C8" w:rsidP="005F1571">
            <w:pPr>
              <w:spacing w:after="0" w:line="240" w:lineRule="auto"/>
              <w:rPr>
                <w:rFonts w:ascii="Tahoma" w:hAnsi="Tahoma" w:cs="Tahoma"/>
                <w:b/>
              </w:rPr>
            </w:pPr>
          </w:p>
          <w:p w14:paraId="6415D923" w14:textId="77777777" w:rsidR="002E36C8" w:rsidRPr="00923917" w:rsidRDefault="002E36C8" w:rsidP="005F1571">
            <w:pPr>
              <w:spacing w:after="0" w:line="240" w:lineRule="auto"/>
              <w:rPr>
                <w:rFonts w:ascii="Tahoma" w:hAnsi="Tahoma" w:cs="Tahoma"/>
                <w:b/>
              </w:rPr>
            </w:pPr>
          </w:p>
        </w:tc>
      </w:tr>
    </w:tbl>
    <w:p w14:paraId="422A7E03" w14:textId="77777777" w:rsidR="002E36C8" w:rsidRPr="00923917" w:rsidRDefault="002E36C8" w:rsidP="002E36C8">
      <w:pPr>
        <w:spacing w:after="0"/>
        <w:jc w:val="both"/>
        <w:rPr>
          <w:rFonts w:ascii="Tahoma" w:hAnsi="Tahoma" w:cs="Tahoma"/>
          <w:sz w:val="18"/>
          <w:szCs w:val="18"/>
        </w:rPr>
      </w:pPr>
    </w:p>
    <w:p w14:paraId="73310331" w14:textId="77777777" w:rsidR="002E36C8" w:rsidRPr="00923917" w:rsidRDefault="002E36C8" w:rsidP="002E36C8">
      <w:pPr>
        <w:spacing w:after="0"/>
        <w:jc w:val="both"/>
        <w:rPr>
          <w:rFonts w:ascii="Tahoma" w:hAnsi="Tahoma" w:cs="Tahoma"/>
          <w:sz w:val="18"/>
          <w:szCs w:val="18"/>
        </w:rPr>
      </w:pPr>
    </w:p>
    <w:tbl>
      <w:tblPr>
        <w:tblStyle w:val="Tabela-Siatka"/>
        <w:tblW w:w="8505" w:type="dxa"/>
        <w:tblInd w:w="6091" w:type="dxa"/>
        <w:tblLook w:val="04A0" w:firstRow="1" w:lastRow="0" w:firstColumn="1" w:lastColumn="0" w:noHBand="0" w:noVBand="1"/>
      </w:tblPr>
      <w:tblGrid>
        <w:gridCol w:w="3685"/>
        <w:gridCol w:w="4820"/>
      </w:tblGrid>
      <w:tr w:rsidR="00923917" w:rsidRPr="00923917" w14:paraId="7A7CBFAA" w14:textId="77777777" w:rsidTr="005F1571">
        <w:trPr>
          <w:trHeight w:val="567"/>
        </w:trPr>
        <w:tc>
          <w:tcPr>
            <w:tcW w:w="3685" w:type="dxa"/>
            <w:shd w:val="clear" w:color="auto" w:fill="D9D9D9" w:themeFill="background1" w:themeFillShade="D9"/>
            <w:vAlign w:val="center"/>
          </w:tcPr>
          <w:p w14:paraId="3A54614B" w14:textId="77777777" w:rsidR="002E36C8" w:rsidRPr="00923917" w:rsidRDefault="002E36C8" w:rsidP="005F1571">
            <w:pPr>
              <w:rPr>
                <w:rFonts w:ascii="Tahoma" w:hAnsi="Tahoma" w:cs="Tahoma"/>
                <w:sz w:val="18"/>
                <w:szCs w:val="18"/>
              </w:rPr>
            </w:pPr>
            <w:r w:rsidRPr="00923917">
              <w:rPr>
                <w:rFonts w:ascii="Tahoma" w:hAnsi="Tahoma" w:cs="Tahoma"/>
                <w:sz w:val="18"/>
                <w:szCs w:val="18"/>
              </w:rPr>
              <w:t>Data</w:t>
            </w:r>
          </w:p>
        </w:tc>
        <w:tc>
          <w:tcPr>
            <w:tcW w:w="4820" w:type="dxa"/>
          </w:tcPr>
          <w:p w14:paraId="522542B3" w14:textId="77777777" w:rsidR="002E36C8" w:rsidRPr="00923917" w:rsidRDefault="002E36C8" w:rsidP="005F1571">
            <w:pPr>
              <w:rPr>
                <w:rFonts w:ascii="Tahoma" w:hAnsi="Tahoma" w:cs="Tahoma"/>
                <w:sz w:val="18"/>
                <w:szCs w:val="18"/>
              </w:rPr>
            </w:pPr>
          </w:p>
        </w:tc>
      </w:tr>
      <w:tr w:rsidR="00923917" w:rsidRPr="00923917" w14:paraId="51A280EC" w14:textId="77777777" w:rsidTr="005F1571">
        <w:trPr>
          <w:trHeight w:val="1041"/>
        </w:trPr>
        <w:tc>
          <w:tcPr>
            <w:tcW w:w="3685" w:type="dxa"/>
            <w:shd w:val="clear" w:color="auto" w:fill="D9D9D9" w:themeFill="background1" w:themeFillShade="D9"/>
            <w:vAlign w:val="center"/>
          </w:tcPr>
          <w:p w14:paraId="1ED1D984" w14:textId="7433BA8C" w:rsidR="002E36C8" w:rsidRPr="00923917" w:rsidRDefault="00B61B71" w:rsidP="009F0A6F">
            <w:pPr>
              <w:rPr>
                <w:rFonts w:ascii="Tahoma" w:hAnsi="Tahoma" w:cs="Tahoma"/>
                <w:sz w:val="18"/>
                <w:szCs w:val="18"/>
              </w:rPr>
            </w:pPr>
            <w:r w:rsidRPr="00923917">
              <w:rPr>
                <w:rFonts w:ascii="Tahoma" w:hAnsi="Tahoma" w:cs="Tahoma"/>
                <w:b/>
                <w:sz w:val="18"/>
                <w:szCs w:val="18"/>
              </w:rPr>
              <w:t>Podpis</w:t>
            </w:r>
            <w:r w:rsidR="00FC1055" w:rsidRPr="00923917">
              <w:rPr>
                <w:rFonts w:ascii="Tahoma" w:hAnsi="Tahoma" w:cs="Tahoma"/>
                <w:b/>
                <w:sz w:val="18"/>
                <w:szCs w:val="18"/>
              </w:rPr>
              <w:t xml:space="preserve"> Przewodniczącego</w:t>
            </w:r>
            <w:r w:rsidR="00E0477C">
              <w:rPr>
                <w:rFonts w:ascii="Tahoma" w:hAnsi="Tahoma" w:cs="Tahoma"/>
                <w:b/>
                <w:sz w:val="18"/>
                <w:szCs w:val="18"/>
              </w:rPr>
              <w:t xml:space="preserve"> </w:t>
            </w:r>
            <w:r w:rsidR="009F0A6F" w:rsidRPr="00923917">
              <w:rPr>
                <w:rFonts w:ascii="Tahoma" w:hAnsi="Tahoma" w:cs="Tahoma"/>
                <w:b/>
                <w:sz w:val="18"/>
                <w:szCs w:val="18"/>
              </w:rPr>
              <w:t>Rady</w:t>
            </w:r>
            <w:r w:rsidR="00FC1055" w:rsidRPr="00923917">
              <w:rPr>
                <w:rFonts w:ascii="Tahoma" w:hAnsi="Tahoma" w:cs="Tahoma"/>
                <w:b/>
                <w:sz w:val="18"/>
                <w:szCs w:val="18"/>
              </w:rPr>
              <w:t>:</w:t>
            </w:r>
          </w:p>
        </w:tc>
        <w:tc>
          <w:tcPr>
            <w:tcW w:w="4820" w:type="dxa"/>
          </w:tcPr>
          <w:p w14:paraId="7392610F" w14:textId="77777777" w:rsidR="002E36C8" w:rsidRPr="00923917" w:rsidRDefault="002E36C8" w:rsidP="005F1571">
            <w:pPr>
              <w:rPr>
                <w:rFonts w:ascii="Tahoma" w:hAnsi="Tahoma" w:cs="Tahoma"/>
                <w:sz w:val="18"/>
                <w:szCs w:val="18"/>
              </w:rPr>
            </w:pPr>
          </w:p>
        </w:tc>
      </w:tr>
    </w:tbl>
    <w:p w14:paraId="4CCF4323" w14:textId="7E3B7992" w:rsidR="004A791C" w:rsidRPr="009E6E37" w:rsidRDefault="004A791C" w:rsidP="009E6E37">
      <w:pPr>
        <w:pStyle w:val="Bezodstpw"/>
        <w:tabs>
          <w:tab w:val="left" w:pos="7513"/>
        </w:tabs>
      </w:pPr>
    </w:p>
    <w:sectPr w:rsidR="004A791C" w:rsidRPr="009E6E37" w:rsidSect="005F1571">
      <w:headerReference w:type="firs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451D" w14:textId="77777777" w:rsidR="004A791C" w:rsidRDefault="004A791C">
      <w:pPr>
        <w:spacing w:after="0" w:line="240" w:lineRule="auto"/>
      </w:pPr>
      <w:r>
        <w:separator/>
      </w:r>
    </w:p>
  </w:endnote>
  <w:endnote w:type="continuationSeparator" w:id="0">
    <w:p w14:paraId="4D9922F0" w14:textId="77777777" w:rsidR="004A791C" w:rsidRDefault="004A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44810"/>
      <w:docPartObj>
        <w:docPartGallery w:val="Page Numbers (Bottom of Page)"/>
        <w:docPartUnique/>
      </w:docPartObj>
    </w:sdtPr>
    <w:sdtEndPr/>
    <w:sdtContent>
      <w:p w14:paraId="2FF8324F" w14:textId="47B43534" w:rsidR="004A791C" w:rsidRDefault="004A791C">
        <w:pPr>
          <w:pStyle w:val="Stopka"/>
          <w:jc w:val="right"/>
        </w:pPr>
        <w:r>
          <w:fldChar w:fldCharType="begin"/>
        </w:r>
        <w:r>
          <w:instrText>PAGE   \* MERGEFORMAT</w:instrText>
        </w:r>
        <w:r>
          <w:fldChar w:fldCharType="separate"/>
        </w:r>
        <w:r>
          <w:rPr>
            <w:noProof/>
          </w:rPr>
          <w:t>26</w:t>
        </w:r>
        <w:r>
          <w:fldChar w:fldCharType="end"/>
        </w:r>
      </w:p>
    </w:sdtContent>
  </w:sdt>
  <w:p w14:paraId="5FAEC448" w14:textId="77777777" w:rsidR="004A791C" w:rsidRDefault="004A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6FEC" w14:textId="77777777" w:rsidR="004A791C" w:rsidRDefault="004A791C">
      <w:pPr>
        <w:spacing w:after="0" w:line="240" w:lineRule="auto"/>
      </w:pPr>
      <w:r>
        <w:separator/>
      </w:r>
    </w:p>
  </w:footnote>
  <w:footnote w:type="continuationSeparator" w:id="0">
    <w:p w14:paraId="062B7A73" w14:textId="77777777" w:rsidR="004A791C" w:rsidRDefault="004A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2BB2" w14:textId="77777777" w:rsidR="004A791C" w:rsidRDefault="004A791C" w:rsidP="005F1571">
    <w:pPr>
      <w:pStyle w:val="Nagwek"/>
    </w:pPr>
  </w:p>
  <w:p w14:paraId="13884414" w14:textId="77777777" w:rsidR="004A791C" w:rsidRPr="00121EAC" w:rsidRDefault="004A791C" w:rsidP="005F1571">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697020"/>
    <w:multiLevelType w:val="hybridMultilevel"/>
    <w:tmpl w:val="A2529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D169F"/>
    <w:multiLevelType w:val="hybridMultilevel"/>
    <w:tmpl w:val="F2DED49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8B56E8"/>
    <w:multiLevelType w:val="hybridMultilevel"/>
    <w:tmpl w:val="63345B7C"/>
    <w:lvl w:ilvl="0" w:tplc="492A5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33C2A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630FE2"/>
    <w:multiLevelType w:val="hybridMultilevel"/>
    <w:tmpl w:val="0C68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CDF51C3"/>
    <w:multiLevelType w:val="hybridMultilevel"/>
    <w:tmpl w:val="A2C274A6"/>
    <w:lvl w:ilvl="0" w:tplc="773E1AC6">
      <w:start w:val="8"/>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45185"/>
    <w:multiLevelType w:val="hybridMultilevel"/>
    <w:tmpl w:val="B70CC1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A4B37BA"/>
    <w:multiLevelType w:val="hybridMultilevel"/>
    <w:tmpl w:val="F86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EC621F0"/>
    <w:multiLevelType w:val="hybridMultilevel"/>
    <w:tmpl w:val="66149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CA726E"/>
    <w:multiLevelType w:val="hybridMultilevel"/>
    <w:tmpl w:val="347E4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0550F5"/>
    <w:multiLevelType w:val="multilevel"/>
    <w:tmpl w:val="050A9752"/>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2432DE"/>
    <w:multiLevelType w:val="hybridMultilevel"/>
    <w:tmpl w:val="347E4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3A86537"/>
    <w:multiLevelType w:val="hybridMultilevel"/>
    <w:tmpl w:val="62D62CBE"/>
    <w:lvl w:ilvl="0" w:tplc="7EAC300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B7DD7"/>
    <w:multiLevelType w:val="hybridMultilevel"/>
    <w:tmpl w:val="B2AC15F2"/>
    <w:lvl w:ilvl="0" w:tplc="23B64C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EA656A"/>
    <w:multiLevelType w:val="multilevel"/>
    <w:tmpl w:val="EF28827A"/>
    <w:lvl w:ilvl="0">
      <w:start w:val="9"/>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8915012"/>
    <w:multiLevelType w:val="hybridMultilevel"/>
    <w:tmpl w:val="342E46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511BED"/>
    <w:multiLevelType w:val="hybridMultilevel"/>
    <w:tmpl w:val="B5AE708A"/>
    <w:lvl w:ilvl="0" w:tplc="E7960BE8">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05A49"/>
    <w:multiLevelType w:val="hybridMultilevel"/>
    <w:tmpl w:val="DA9C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665871"/>
    <w:multiLevelType w:val="hybridMultilevel"/>
    <w:tmpl w:val="322625BE"/>
    <w:lvl w:ilvl="0" w:tplc="75384374">
      <w:start w:val="8"/>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46061C1"/>
    <w:multiLevelType w:val="hybridMultilevel"/>
    <w:tmpl w:val="892E1E72"/>
    <w:lvl w:ilvl="0" w:tplc="663EF564">
      <w:start w:val="8"/>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58539D"/>
    <w:multiLevelType w:val="hybridMultilevel"/>
    <w:tmpl w:val="BCD82CEC"/>
    <w:lvl w:ilvl="0" w:tplc="A8B832D2">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021D7"/>
    <w:multiLevelType w:val="hybridMultilevel"/>
    <w:tmpl w:val="E0A23C90"/>
    <w:lvl w:ilvl="0" w:tplc="CC86A4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4A8C30A5"/>
    <w:multiLevelType w:val="hybridMultilevel"/>
    <w:tmpl w:val="C01C9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AD0353"/>
    <w:multiLevelType w:val="hybridMultilevel"/>
    <w:tmpl w:val="D67866A8"/>
    <w:lvl w:ilvl="0" w:tplc="0FACA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C7735E2"/>
    <w:multiLevelType w:val="hybridMultilevel"/>
    <w:tmpl w:val="4F90C8C0"/>
    <w:lvl w:ilvl="0" w:tplc="C958D952">
      <w:start w:val="1"/>
      <w:numFmt w:val="upperRoman"/>
      <w:lvlText w:val="%1."/>
      <w:lvlJc w:val="left"/>
      <w:pPr>
        <w:ind w:left="1080" w:hanging="720"/>
      </w:pPr>
      <w:rPr>
        <w:rFonts w:hint="default"/>
      </w:rPr>
    </w:lvl>
    <w:lvl w:ilvl="1" w:tplc="137E2B42">
      <w:start w:val="1"/>
      <w:numFmt w:val="decimal"/>
      <w:lvlText w:val="%2."/>
      <w:lvlJc w:val="left"/>
      <w:pPr>
        <w:ind w:left="1353" w:hanging="360"/>
      </w:pPr>
      <w:rPr>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707DF4"/>
    <w:multiLevelType w:val="hybridMultilevel"/>
    <w:tmpl w:val="B3C0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766CF"/>
    <w:multiLevelType w:val="hybridMultilevel"/>
    <w:tmpl w:val="A68A7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041688"/>
    <w:multiLevelType w:val="hybridMultilevel"/>
    <w:tmpl w:val="1338D14A"/>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3A23066"/>
    <w:multiLevelType w:val="hybridMultilevel"/>
    <w:tmpl w:val="347E4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E22143C"/>
    <w:multiLevelType w:val="hybridMultilevel"/>
    <w:tmpl w:val="22988A54"/>
    <w:lvl w:ilvl="0" w:tplc="2A98781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76009"/>
    <w:multiLevelType w:val="hybridMultilevel"/>
    <w:tmpl w:val="BD562E06"/>
    <w:lvl w:ilvl="0" w:tplc="29EEE2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9F06FE9"/>
    <w:multiLevelType w:val="hybridMultilevel"/>
    <w:tmpl w:val="C01C9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BE46A8E"/>
    <w:multiLevelType w:val="hybridMultilevel"/>
    <w:tmpl w:val="C972B686"/>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3B073CD"/>
    <w:multiLevelType w:val="hybridMultilevel"/>
    <w:tmpl w:val="400EB698"/>
    <w:lvl w:ilvl="0" w:tplc="5ED47B2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3D160B9"/>
    <w:multiLevelType w:val="hybridMultilevel"/>
    <w:tmpl w:val="A3A8EAA2"/>
    <w:lvl w:ilvl="0" w:tplc="E4CC259C">
      <w:start w:val="1"/>
      <w:numFmt w:val="decimal"/>
      <w:lvlText w:val="%1."/>
      <w:lvlJc w:val="left"/>
      <w:pPr>
        <w:ind w:left="1080" w:hanging="360"/>
      </w:pPr>
      <w:rPr>
        <w:rFonts w:asciiTheme="minorHAnsi" w:eastAsiaTheme="minorHAnsi"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41E0565"/>
    <w:multiLevelType w:val="hybridMultilevel"/>
    <w:tmpl w:val="BD562E06"/>
    <w:lvl w:ilvl="0" w:tplc="29EEE2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220274"/>
    <w:multiLevelType w:val="hybridMultilevel"/>
    <w:tmpl w:val="C01C9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AC8154C"/>
    <w:multiLevelType w:val="hybridMultilevel"/>
    <w:tmpl w:val="14CC21F4"/>
    <w:lvl w:ilvl="0" w:tplc="048CC84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15D88"/>
    <w:multiLevelType w:val="hybridMultilevel"/>
    <w:tmpl w:val="015A45FE"/>
    <w:lvl w:ilvl="0" w:tplc="2452C88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2"/>
  </w:num>
  <w:num w:numId="3">
    <w:abstractNumId w:val="25"/>
  </w:num>
  <w:num w:numId="4">
    <w:abstractNumId w:val="70"/>
  </w:num>
  <w:num w:numId="5">
    <w:abstractNumId w:val="76"/>
  </w:num>
  <w:num w:numId="6">
    <w:abstractNumId w:val="35"/>
  </w:num>
  <w:num w:numId="7">
    <w:abstractNumId w:val="6"/>
  </w:num>
  <w:num w:numId="8">
    <w:abstractNumId w:val="61"/>
  </w:num>
  <w:num w:numId="9">
    <w:abstractNumId w:val="26"/>
  </w:num>
  <w:num w:numId="10">
    <w:abstractNumId w:val="62"/>
  </w:num>
  <w:num w:numId="11">
    <w:abstractNumId w:val="57"/>
  </w:num>
  <w:num w:numId="12">
    <w:abstractNumId w:val="75"/>
  </w:num>
  <w:num w:numId="13">
    <w:abstractNumId w:val="18"/>
  </w:num>
  <w:num w:numId="14">
    <w:abstractNumId w:val="39"/>
  </w:num>
  <w:num w:numId="15">
    <w:abstractNumId w:val="54"/>
  </w:num>
  <w:num w:numId="16">
    <w:abstractNumId w:val="0"/>
  </w:num>
  <w:num w:numId="17">
    <w:abstractNumId w:val="78"/>
  </w:num>
  <w:num w:numId="18">
    <w:abstractNumId w:val="27"/>
  </w:num>
  <w:num w:numId="19">
    <w:abstractNumId w:val="15"/>
  </w:num>
  <w:num w:numId="20">
    <w:abstractNumId w:val="44"/>
  </w:num>
  <w:num w:numId="21">
    <w:abstractNumId w:val="33"/>
  </w:num>
  <w:num w:numId="22">
    <w:abstractNumId w:val="80"/>
  </w:num>
  <w:num w:numId="23">
    <w:abstractNumId w:val="59"/>
  </w:num>
  <w:num w:numId="24">
    <w:abstractNumId w:val="46"/>
  </w:num>
  <w:num w:numId="25">
    <w:abstractNumId w:val="14"/>
  </w:num>
  <w:num w:numId="26">
    <w:abstractNumId w:val="20"/>
  </w:num>
  <w:num w:numId="27">
    <w:abstractNumId w:val="56"/>
  </w:num>
  <w:num w:numId="28">
    <w:abstractNumId w:val="41"/>
  </w:num>
  <w:num w:numId="29">
    <w:abstractNumId w:val="72"/>
  </w:num>
  <w:num w:numId="30">
    <w:abstractNumId w:val="24"/>
  </w:num>
  <w:num w:numId="31">
    <w:abstractNumId w:val="11"/>
  </w:num>
  <w:num w:numId="32">
    <w:abstractNumId w:val="2"/>
  </w:num>
  <w:num w:numId="33">
    <w:abstractNumId w:val="47"/>
  </w:num>
  <w:num w:numId="34">
    <w:abstractNumId w:val="9"/>
  </w:num>
  <w:num w:numId="35">
    <w:abstractNumId w:val="31"/>
  </w:num>
  <w:num w:numId="36">
    <w:abstractNumId w:val="19"/>
  </w:num>
  <w:num w:numId="37">
    <w:abstractNumId w:val="66"/>
  </w:num>
  <w:num w:numId="38">
    <w:abstractNumId w:val="8"/>
  </w:num>
  <w:num w:numId="39">
    <w:abstractNumId w:val="73"/>
  </w:num>
  <w:num w:numId="40">
    <w:abstractNumId w:val="29"/>
  </w:num>
  <w:num w:numId="41">
    <w:abstractNumId w:val="51"/>
  </w:num>
  <w:num w:numId="42">
    <w:abstractNumId w:val="21"/>
  </w:num>
  <w:num w:numId="43">
    <w:abstractNumId w:val="67"/>
  </w:num>
  <w:num w:numId="44">
    <w:abstractNumId w:val="5"/>
  </w:num>
  <w:num w:numId="45">
    <w:abstractNumId w:val="42"/>
  </w:num>
  <w:num w:numId="46">
    <w:abstractNumId w:val="74"/>
  </w:num>
  <w:num w:numId="47">
    <w:abstractNumId w:val="68"/>
  </w:num>
  <w:num w:numId="48">
    <w:abstractNumId w:val="71"/>
  </w:num>
  <w:num w:numId="49">
    <w:abstractNumId w:val="36"/>
  </w:num>
  <w:num w:numId="50">
    <w:abstractNumId w:val="50"/>
  </w:num>
  <w:num w:numId="51">
    <w:abstractNumId w:val="4"/>
  </w:num>
  <w:num w:numId="52">
    <w:abstractNumId w:val="34"/>
  </w:num>
  <w:num w:numId="53">
    <w:abstractNumId w:val="3"/>
  </w:num>
  <w:num w:numId="54">
    <w:abstractNumId w:val="17"/>
  </w:num>
  <w:num w:numId="55">
    <w:abstractNumId w:val="79"/>
  </w:num>
  <w:num w:numId="56">
    <w:abstractNumId w:val="49"/>
  </w:num>
  <w:num w:numId="57">
    <w:abstractNumId w:val="37"/>
  </w:num>
  <w:num w:numId="58">
    <w:abstractNumId w:val="55"/>
  </w:num>
  <w:num w:numId="59">
    <w:abstractNumId w:val="38"/>
  </w:num>
  <w:num w:numId="60">
    <w:abstractNumId w:val="12"/>
  </w:num>
  <w:num w:numId="61">
    <w:abstractNumId w:val="23"/>
  </w:num>
  <w:num w:numId="62">
    <w:abstractNumId w:val="13"/>
  </w:num>
  <w:num w:numId="63">
    <w:abstractNumId w:val="1"/>
  </w:num>
  <w:num w:numId="64">
    <w:abstractNumId w:val="40"/>
  </w:num>
  <w:num w:numId="65">
    <w:abstractNumId w:val="7"/>
  </w:num>
  <w:num w:numId="66">
    <w:abstractNumId w:val="28"/>
  </w:num>
  <w:num w:numId="67">
    <w:abstractNumId w:val="10"/>
  </w:num>
  <w:num w:numId="68">
    <w:abstractNumId w:val="53"/>
  </w:num>
  <w:num w:numId="69">
    <w:abstractNumId w:val="63"/>
  </w:num>
  <w:num w:numId="70">
    <w:abstractNumId w:val="65"/>
  </w:num>
  <w:num w:numId="71">
    <w:abstractNumId w:val="64"/>
  </w:num>
  <w:num w:numId="72">
    <w:abstractNumId w:val="81"/>
  </w:num>
  <w:num w:numId="73">
    <w:abstractNumId w:val="58"/>
  </w:num>
  <w:num w:numId="74">
    <w:abstractNumId w:val="43"/>
  </w:num>
  <w:num w:numId="75">
    <w:abstractNumId w:val="16"/>
  </w:num>
  <w:num w:numId="76">
    <w:abstractNumId w:val="45"/>
  </w:num>
  <w:num w:numId="77">
    <w:abstractNumId w:val="32"/>
  </w:num>
  <w:num w:numId="78">
    <w:abstractNumId w:val="77"/>
  </w:num>
  <w:num w:numId="79">
    <w:abstractNumId w:val="60"/>
  </w:num>
  <w:num w:numId="80">
    <w:abstractNumId w:val="69"/>
  </w:num>
  <w:num w:numId="81">
    <w:abstractNumId w:val="30"/>
  </w:num>
  <w:num w:numId="82">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C8"/>
    <w:rsid w:val="0000710A"/>
    <w:rsid w:val="00010429"/>
    <w:rsid w:val="00010EB2"/>
    <w:rsid w:val="00051F66"/>
    <w:rsid w:val="00056514"/>
    <w:rsid w:val="00063C06"/>
    <w:rsid w:val="00093982"/>
    <w:rsid w:val="00097BE9"/>
    <w:rsid w:val="000F2B69"/>
    <w:rsid w:val="00106427"/>
    <w:rsid w:val="00132CF3"/>
    <w:rsid w:val="00140604"/>
    <w:rsid w:val="00153B1B"/>
    <w:rsid w:val="001C0DCD"/>
    <w:rsid w:val="001C672F"/>
    <w:rsid w:val="001E6669"/>
    <w:rsid w:val="0020770A"/>
    <w:rsid w:val="00220FDD"/>
    <w:rsid w:val="00221F69"/>
    <w:rsid w:val="0022468A"/>
    <w:rsid w:val="002559EE"/>
    <w:rsid w:val="002B3F72"/>
    <w:rsid w:val="002B51D9"/>
    <w:rsid w:val="002C54AF"/>
    <w:rsid w:val="002E36C8"/>
    <w:rsid w:val="00304439"/>
    <w:rsid w:val="00332ABF"/>
    <w:rsid w:val="003762CE"/>
    <w:rsid w:val="0039617F"/>
    <w:rsid w:val="003A6B35"/>
    <w:rsid w:val="003F34D2"/>
    <w:rsid w:val="00403FD8"/>
    <w:rsid w:val="004751D9"/>
    <w:rsid w:val="004860E0"/>
    <w:rsid w:val="004A791C"/>
    <w:rsid w:val="004B2D19"/>
    <w:rsid w:val="004B639C"/>
    <w:rsid w:val="004C238F"/>
    <w:rsid w:val="004D7D13"/>
    <w:rsid w:val="004F6B59"/>
    <w:rsid w:val="00500453"/>
    <w:rsid w:val="00530888"/>
    <w:rsid w:val="00532092"/>
    <w:rsid w:val="00533E1D"/>
    <w:rsid w:val="00551BC5"/>
    <w:rsid w:val="00562044"/>
    <w:rsid w:val="005A4295"/>
    <w:rsid w:val="005C446E"/>
    <w:rsid w:val="005D0F45"/>
    <w:rsid w:val="005F1571"/>
    <w:rsid w:val="005F1789"/>
    <w:rsid w:val="00602240"/>
    <w:rsid w:val="006110E6"/>
    <w:rsid w:val="006A3300"/>
    <w:rsid w:val="006A7AE7"/>
    <w:rsid w:val="006D5F9E"/>
    <w:rsid w:val="006E3AB2"/>
    <w:rsid w:val="00712266"/>
    <w:rsid w:val="00752220"/>
    <w:rsid w:val="007558ED"/>
    <w:rsid w:val="00763677"/>
    <w:rsid w:val="007745BC"/>
    <w:rsid w:val="007747DE"/>
    <w:rsid w:val="00795EA9"/>
    <w:rsid w:val="007B0DAD"/>
    <w:rsid w:val="007C2603"/>
    <w:rsid w:val="007E3FF0"/>
    <w:rsid w:val="00820D0A"/>
    <w:rsid w:val="008408FA"/>
    <w:rsid w:val="008455B4"/>
    <w:rsid w:val="0085383F"/>
    <w:rsid w:val="00864B97"/>
    <w:rsid w:val="00866A95"/>
    <w:rsid w:val="008773B5"/>
    <w:rsid w:val="00886EC3"/>
    <w:rsid w:val="008936AD"/>
    <w:rsid w:val="008C2DBB"/>
    <w:rsid w:val="008D1A6D"/>
    <w:rsid w:val="008D2000"/>
    <w:rsid w:val="008D3503"/>
    <w:rsid w:val="0090374F"/>
    <w:rsid w:val="00920284"/>
    <w:rsid w:val="00920DCE"/>
    <w:rsid w:val="00923917"/>
    <w:rsid w:val="00931C7D"/>
    <w:rsid w:val="009327F4"/>
    <w:rsid w:val="00935E8C"/>
    <w:rsid w:val="00935F35"/>
    <w:rsid w:val="009540D3"/>
    <w:rsid w:val="0095594D"/>
    <w:rsid w:val="00966F73"/>
    <w:rsid w:val="009E6E37"/>
    <w:rsid w:val="009F0A6F"/>
    <w:rsid w:val="00A0756A"/>
    <w:rsid w:val="00A337CE"/>
    <w:rsid w:val="00A457A8"/>
    <w:rsid w:val="00A46D7F"/>
    <w:rsid w:val="00A747D6"/>
    <w:rsid w:val="00AA0CBC"/>
    <w:rsid w:val="00AA400F"/>
    <w:rsid w:val="00B0639E"/>
    <w:rsid w:val="00B16B07"/>
    <w:rsid w:val="00B61B71"/>
    <w:rsid w:val="00B64666"/>
    <w:rsid w:val="00B72D28"/>
    <w:rsid w:val="00B75964"/>
    <w:rsid w:val="00B841A7"/>
    <w:rsid w:val="00B90C8C"/>
    <w:rsid w:val="00BA3EA7"/>
    <w:rsid w:val="00BB00E6"/>
    <w:rsid w:val="00BB268E"/>
    <w:rsid w:val="00BF33D4"/>
    <w:rsid w:val="00C855D7"/>
    <w:rsid w:val="00CB3CDF"/>
    <w:rsid w:val="00CC6D9E"/>
    <w:rsid w:val="00CD5B96"/>
    <w:rsid w:val="00CE283D"/>
    <w:rsid w:val="00CF6986"/>
    <w:rsid w:val="00D064C2"/>
    <w:rsid w:val="00D10A5F"/>
    <w:rsid w:val="00D2366C"/>
    <w:rsid w:val="00D37E23"/>
    <w:rsid w:val="00D46EF7"/>
    <w:rsid w:val="00D825BD"/>
    <w:rsid w:val="00D928AE"/>
    <w:rsid w:val="00D945F5"/>
    <w:rsid w:val="00DB03F5"/>
    <w:rsid w:val="00DC2D26"/>
    <w:rsid w:val="00DE35BA"/>
    <w:rsid w:val="00DF300A"/>
    <w:rsid w:val="00E0477C"/>
    <w:rsid w:val="00E31F1A"/>
    <w:rsid w:val="00E3233F"/>
    <w:rsid w:val="00E61B1C"/>
    <w:rsid w:val="00E947FE"/>
    <w:rsid w:val="00EB6948"/>
    <w:rsid w:val="00EC6D82"/>
    <w:rsid w:val="00EE6854"/>
    <w:rsid w:val="00F31CEF"/>
    <w:rsid w:val="00F322C5"/>
    <w:rsid w:val="00F47BDB"/>
    <w:rsid w:val="00F501B6"/>
    <w:rsid w:val="00F506B0"/>
    <w:rsid w:val="00FC1055"/>
    <w:rsid w:val="00FC50D2"/>
    <w:rsid w:val="00FE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62D"/>
  <w15:docId w15:val="{5B759778-7112-4455-A263-F262EB4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6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6C8"/>
    <w:pPr>
      <w:ind w:left="720"/>
      <w:contextualSpacing/>
    </w:pPr>
  </w:style>
  <w:style w:type="paragraph" w:customStyle="1" w:styleId="Default">
    <w:name w:val="Default"/>
    <w:rsid w:val="002E36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E36C8"/>
    <w:rPr>
      <w:rFonts w:ascii="Calibri" w:eastAsia="Calibri" w:hAnsi="Calibri" w:cs="Times New Roman"/>
      <w:lang w:val="x-none"/>
    </w:rPr>
  </w:style>
  <w:style w:type="table" w:styleId="Tabela-Siatka">
    <w:name w:val="Table Grid"/>
    <w:basedOn w:val="Standardowy"/>
    <w:uiPriority w:val="39"/>
    <w:rsid w:val="002E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6C8"/>
  </w:style>
  <w:style w:type="character" w:customStyle="1" w:styleId="TekstprzypisudolnegoZnak">
    <w:name w:val="Tekst przypisu dolnego Znak"/>
    <w:basedOn w:val="Domylnaczcionkaakapitu"/>
    <w:link w:val="Tekstprzypisudolnego"/>
    <w:semiHidden/>
    <w:rsid w:val="002E36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E36C8"/>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E36C8"/>
    <w:rPr>
      <w:sz w:val="20"/>
      <w:szCs w:val="20"/>
    </w:rPr>
  </w:style>
  <w:style w:type="character" w:styleId="Odwoaniedokomentarza">
    <w:name w:val="annotation reference"/>
    <w:basedOn w:val="Domylnaczcionkaakapitu"/>
    <w:uiPriority w:val="99"/>
    <w:semiHidden/>
    <w:unhideWhenUsed/>
    <w:rsid w:val="002E36C8"/>
    <w:rPr>
      <w:sz w:val="16"/>
      <w:szCs w:val="16"/>
    </w:rPr>
  </w:style>
  <w:style w:type="paragraph" w:styleId="Tekstkomentarza">
    <w:name w:val="annotation text"/>
    <w:basedOn w:val="Normalny"/>
    <w:link w:val="TekstkomentarzaZnak"/>
    <w:uiPriority w:val="99"/>
    <w:semiHidden/>
    <w:unhideWhenUsed/>
    <w:rsid w:val="002E3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6C8"/>
    <w:rPr>
      <w:sz w:val="20"/>
      <w:szCs w:val="20"/>
    </w:rPr>
  </w:style>
  <w:style w:type="paragraph" w:styleId="Tematkomentarza">
    <w:name w:val="annotation subject"/>
    <w:basedOn w:val="Tekstkomentarza"/>
    <w:next w:val="Tekstkomentarza"/>
    <w:link w:val="TematkomentarzaZnak"/>
    <w:uiPriority w:val="99"/>
    <w:semiHidden/>
    <w:unhideWhenUsed/>
    <w:rsid w:val="002E36C8"/>
    <w:rPr>
      <w:b/>
      <w:bCs/>
    </w:rPr>
  </w:style>
  <w:style w:type="character" w:customStyle="1" w:styleId="TematkomentarzaZnak">
    <w:name w:val="Temat komentarza Znak"/>
    <w:basedOn w:val="TekstkomentarzaZnak"/>
    <w:link w:val="Tematkomentarza"/>
    <w:uiPriority w:val="99"/>
    <w:semiHidden/>
    <w:rsid w:val="002E36C8"/>
    <w:rPr>
      <w:b/>
      <w:bCs/>
      <w:sz w:val="20"/>
      <w:szCs w:val="20"/>
    </w:rPr>
  </w:style>
  <w:style w:type="paragraph" w:styleId="Tekstdymka">
    <w:name w:val="Balloon Text"/>
    <w:basedOn w:val="Normalny"/>
    <w:link w:val="TekstdymkaZnak"/>
    <w:uiPriority w:val="99"/>
    <w:semiHidden/>
    <w:unhideWhenUsed/>
    <w:rsid w:val="002E3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6C8"/>
    <w:rPr>
      <w:rFonts w:ascii="Segoe UI" w:hAnsi="Segoe UI" w:cs="Segoe UI"/>
      <w:sz w:val="18"/>
      <w:szCs w:val="18"/>
    </w:rPr>
  </w:style>
  <w:style w:type="paragraph" w:styleId="Bezodstpw">
    <w:name w:val="No Spacing"/>
    <w:qFormat/>
    <w:rsid w:val="00E31F1A"/>
    <w:pPr>
      <w:spacing w:after="0" w:line="240" w:lineRule="auto"/>
    </w:pPr>
    <w:rPr>
      <w:rFonts w:cs="Calibri"/>
      <w:color w:val="00000A"/>
    </w:rPr>
  </w:style>
  <w:style w:type="paragraph" w:customStyle="1" w:styleId="Teksttreci">
    <w:name w:val="Tekst treści"/>
    <w:basedOn w:val="Normalny"/>
    <w:rsid w:val="00B16B07"/>
    <w:pPr>
      <w:shd w:val="clear" w:color="auto" w:fill="FFFFFF"/>
      <w:spacing w:before="240" w:after="240" w:line="0" w:lineRule="atLeast"/>
      <w:jc w:val="center"/>
    </w:pPr>
    <w:rPr>
      <w:rFonts w:ascii="Arial Narrow" w:eastAsia="Arial Narrow" w:hAnsi="Arial Narrow" w:cs="Arial Narrow"/>
      <w:sz w:val="13"/>
      <w:szCs w:val="1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6C33-009E-418A-B15D-A4D7110E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8695</Words>
  <Characters>52172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Zarząd</cp:lastModifiedBy>
  <cp:revision>4</cp:revision>
  <cp:lastPrinted>2019-11-07T13:47:00Z</cp:lastPrinted>
  <dcterms:created xsi:type="dcterms:W3CDTF">2020-02-17T07:56:00Z</dcterms:created>
  <dcterms:modified xsi:type="dcterms:W3CDTF">2020-02-21T14:19:00Z</dcterms:modified>
</cp:coreProperties>
</file>